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584" w:rsidRPr="00BD1E21" w:rsidRDefault="00054584" w:rsidP="00054584">
      <w:pPr>
        <w:widowControl w:val="0"/>
        <w:autoSpaceDE w:val="0"/>
        <w:autoSpaceDN w:val="0"/>
        <w:adjustRightInd w:val="0"/>
        <w:jc w:val="center"/>
        <w:rPr>
          <w:rFonts w:ascii="Arial" w:hAnsi="Arial" w:cs="Arial"/>
          <w:b/>
          <w:sz w:val="22"/>
          <w:szCs w:val="22"/>
        </w:rPr>
      </w:pPr>
      <w:r w:rsidRPr="00BD1E21">
        <w:rPr>
          <w:rFonts w:ascii="Arial" w:hAnsi="Arial" w:cs="Arial"/>
          <w:b/>
          <w:sz w:val="22"/>
          <w:szCs w:val="22"/>
        </w:rPr>
        <w:t>ЕНЕРГО- ПРО МРЕЖИ АД</w:t>
      </w: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b/>
          <w:sz w:val="22"/>
          <w:szCs w:val="22"/>
        </w:rPr>
      </w:pPr>
      <w:r w:rsidRPr="00BD1E21">
        <w:rPr>
          <w:rFonts w:ascii="Arial" w:hAnsi="Arial" w:cs="Arial"/>
          <w:b/>
          <w:sz w:val="22"/>
          <w:szCs w:val="22"/>
        </w:rPr>
        <w:t xml:space="preserve">                                                                        </w:t>
      </w: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b/>
          <w:sz w:val="22"/>
          <w:szCs w:val="22"/>
        </w:rPr>
      </w:pPr>
    </w:p>
    <w:p w:rsidR="00054584" w:rsidRPr="00BD1E21" w:rsidRDefault="00054584" w:rsidP="00054584">
      <w:pPr>
        <w:widowControl w:val="0"/>
        <w:autoSpaceDE w:val="0"/>
        <w:autoSpaceDN w:val="0"/>
        <w:adjustRightInd w:val="0"/>
        <w:jc w:val="center"/>
        <w:rPr>
          <w:rFonts w:ascii="Arial" w:hAnsi="Arial" w:cs="Arial"/>
        </w:rPr>
      </w:pPr>
      <w:r w:rsidRPr="00BD1E21">
        <w:rPr>
          <w:rFonts w:ascii="Arial" w:hAnsi="Arial" w:cs="Arial"/>
        </w:rPr>
        <w:t>ДОКУМЕНТАЦИЯ</w:t>
      </w: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r w:rsidRPr="00BD1E21">
        <w:rPr>
          <w:rFonts w:ascii="Arial" w:hAnsi="Arial" w:cs="Arial"/>
        </w:rPr>
        <w:t>ЗА УЧАСТИЕ В ПРОЦЕДУРА НА ДОГОВАРЯНЕ С ПРЕДВАРИТЕЛНА ПОКАНА ЗА УЧАСТИЕ</w:t>
      </w: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r w:rsidRPr="00BD1E21">
        <w:rPr>
          <w:rFonts w:ascii="Arial" w:hAnsi="Arial" w:cs="Arial"/>
        </w:rPr>
        <w:t>ЗА ВЪЗЛАГАНЕ НА ОБЩЕСТВЕНА ПОРЪЧКА</w:t>
      </w: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jc w:val="center"/>
        <w:rPr>
          <w:rFonts w:ascii="Arial" w:hAnsi="Arial" w:cs="Arial"/>
        </w:rPr>
      </w:pPr>
      <w:r w:rsidRPr="00BD1E21">
        <w:rPr>
          <w:rFonts w:ascii="Arial" w:hAnsi="Arial" w:cs="Arial"/>
        </w:rPr>
        <w:t>с предмет:</w:t>
      </w:r>
    </w:p>
    <w:p w:rsidR="00054584" w:rsidRPr="00BD1E21" w:rsidRDefault="00054584" w:rsidP="00054584">
      <w:pPr>
        <w:widowControl w:val="0"/>
        <w:autoSpaceDE w:val="0"/>
        <w:autoSpaceDN w:val="0"/>
        <w:adjustRightInd w:val="0"/>
        <w:jc w:val="center"/>
        <w:rPr>
          <w:rFonts w:ascii="Arial" w:hAnsi="Arial" w:cs="Arial"/>
        </w:rPr>
      </w:pPr>
    </w:p>
    <w:p w:rsidR="00054584" w:rsidRPr="00BD1E21" w:rsidRDefault="00054584" w:rsidP="00054584">
      <w:pPr>
        <w:widowControl w:val="0"/>
        <w:autoSpaceDE w:val="0"/>
        <w:autoSpaceDN w:val="0"/>
        <w:adjustRightInd w:val="0"/>
        <w:rPr>
          <w:rFonts w:ascii="Arial" w:hAnsi="Arial" w:cs="Arial"/>
          <w:b/>
        </w:rPr>
      </w:pPr>
    </w:p>
    <w:p w:rsidR="00054584" w:rsidRPr="00BD1E21" w:rsidRDefault="00054584" w:rsidP="00054584">
      <w:pPr>
        <w:widowControl w:val="0"/>
        <w:autoSpaceDE w:val="0"/>
        <w:autoSpaceDN w:val="0"/>
        <w:adjustRightInd w:val="0"/>
        <w:jc w:val="center"/>
        <w:rPr>
          <w:rFonts w:ascii="Arial" w:hAnsi="Arial" w:cs="Arial"/>
        </w:rPr>
      </w:pPr>
      <w:r w:rsidRPr="00BD1E21">
        <w:rPr>
          <w:rFonts w:ascii="Arial" w:hAnsi="Arial" w:cs="Arial"/>
        </w:rPr>
        <w:t>Последваща метрологична проверка на електромери по обособени позиции за нуждите на ЕНЕРГО-ПРО Мрежи АД</w:t>
      </w: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b/>
        </w:rPr>
      </w:pPr>
    </w:p>
    <w:p w:rsidR="00054584" w:rsidRPr="00BD1E21" w:rsidRDefault="00054584" w:rsidP="00054584">
      <w:pPr>
        <w:widowControl w:val="0"/>
        <w:autoSpaceDE w:val="0"/>
        <w:autoSpaceDN w:val="0"/>
        <w:adjustRightInd w:val="0"/>
        <w:jc w:val="center"/>
        <w:rPr>
          <w:rFonts w:ascii="PoloCyr" w:hAnsi="PoloCyr" w:cs="PoloCyr"/>
          <w:b/>
        </w:rPr>
      </w:pPr>
    </w:p>
    <w:p w:rsidR="00054584" w:rsidRPr="00BD1E21" w:rsidRDefault="00054584" w:rsidP="00054584">
      <w:pPr>
        <w:widowControl w:val="0"/>
        <w:autoSpaceDE w:val="0"/>
        <w:autoSpaceDN w:val="0"/>
        <w:adjustRightInd w:val="0"/>
        <w:jc w:val="center"/>
        <w:rPr>
          <w:rFonts w:ascii="PoloCyr" w:hAnsi="PoloCyr" w:cs="PoloCyr"/>
          <w:b/>
        </w:rPr>
      </w:pPr>
    </w:p>
    <w:p w:rsidR="00054584" w:rsidRPr="00BD1E21" w:rsidRDefault="00054584" w:rsidP="00054584">
      <w:pPr>
        <w:widowControl w:val="0"/>
        <w:autoSpaceDE w:val="0"/>
        <w:autoSpaceDN w:val="0"/>
        <w:adjustRightInd w:val="0"/>
        <w:jc w:val="center"/>
        <w:rPr>
          <w:rFonts w:ascii="PoloCyr" w:hAnsi="PoloCyr" w:cs="PoloCyr"/>
          <w:b/>
        </w:rPr>
      </w:pPr>
    </w:p>
    <w:p w:rsidR="00054584" w:rsidRPr="00BD1E21" w:rsidRDefault="00054584" w:rsidP="00054584">
      <w:pPr>
        <w:widowControl w:val="0"/>
        <w:autoSpaceDE w:val="0"/>
        <w:autoSpaceDN w:val="0"/>
        <w:adjustRightInd w:val="0"/>
        <w:jc w:val="center"/>
        <w:rPr>
          <w:rFonts w:ascii="Arial" w:hAnsi="Arial" w:cs="Arial"/>
        </w:rPr>
      </w:pPr>
      <w:r w:rsidRPr="00BD1E21">
        <w:rPr>
          <w:rFonts w:ascii="Arial" w:hAnsi="Arial" w:cs="Arial"/>
        </w:rPr>
        <w:t>ПРОЦЕДУРА № 22/ 2017 г.</w:t>
      </w: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PoloCyr" w:hAnsi="PoloCyr" w:cs="PoloCyr"/>
        </w:rPr>
      </w:pPr>
    </w:p>
    <w:p w:rsidR="00054584" w:rsidRPr="00BD1E21" w:rsidRDefault="00054584" w:rsidP="00054584">
      <w:pPr>
        <w:widowControl w:val="0"/>
        <w:autoSpaceDE w:val="0"/>
        <w:autoSpaceDN w:val="0"/>
        <w:adjustRightInd w:val="0"/>
        <w:jc w:val="center"/>
        <w:rPr>
          <w:rFonts w:ascii="Arial" w:hAnsi="Arial" w:cs="Arial"/>
          <w:sz w:val="22"/>
          <w:szCs w:val="22"/>
        </w:rPr>
      </w:pPr>
      <w:r w:rsidRPr="00BD1E21">
        <w:rPr>
          <w:rFonts w:ascii="Arial" w:hAnsi="Arial" w:cs="Arial"/>
          <w:sz w:val="22"/>
          <w:szCs w:val="22"/>
        </w:rPr>
        <w:lastRenderedPageBreak/>
        <w:t>ВАРНА, март 2017 г.</w:t>
      </w:r>
    </w:p>
    <w:p w:rsidR="00054584" w:rsidRPr="00BD1E21" w:rsidRDefault="00054584" w:rsidP="00054584"/>
    <w:p w:rsidR="00054584" w:rsidRPr="00BD1E21" w:rsidRDefault="00054584" w:rsidP="00054584"/>
    <w:p w:rsidR="00054584" w:rsidRPr="00BD1E21" w:rsidRDefault="00054584" w:rsidP="00054584"/>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r w:rsidRPr="00BD1E21">
        <w:rPr>
          <w:rFonts w:ascii="Arial" w:hAnsi="Arial" w:cs="Arial"/>
          <w:b/>
          <w:sz w:val="22"/>
          <w:szCs w:val="22"/>
        </w:rPr>
        <w:t>СЪДЪРЖАНИЕ:</w:t>
      </w:r>
    </w:p>
    <w:p w:rsidR="00054584" w:rsidRPr="00BD1E21" w:rsidRDefault="00054584" w:rsidP="00054584">
      <w:pPr>
        <w:autoSpaceDE w:val="0"/>
        <w:autoSpaceDN w:val="0"/>
        <w:adjustRightInd w:val="0"/>
        <w:rPr>
          <w:rFonts w:ascii="Arial" w:hAnsi="Arial" w:cs="Arial"/>
          <w:sz w:val="22"/>
          <w:szCs w:val="22"/>
        </w:rPr>
      </w:pPr>
    </w:p>
    <w:p w:rsidR="00054584" w:rsidRPr="00BD1E21" w:rsidRDefault="00054584" w:rsidP="00054584">
      <w:pPr>
        <w:autoSpaceDE w:val="0"/>
        <w:autoSpaceDN w:val="0"/>
        <w:adjustRightInd w:val="0"/>
        <w:spacing w:line="360" w:lineRule="auto"/>
        <w:rPr>
          <w:rFonts w:ascii="Arial" w:hAnsi="Arial" w:cs="Arial"/>
          <w:sz w:val="22"/>
          <w:szCs w:val="22"/>
        </w:rPr>
      </w:pPr>
      <w:r w:rsidRPr="00BD1E21">
        <w:rPr>
          <w:rFonts w:ascii="Arial" w:hAnsi="Arial" w:cs="Arial"/>
          <w:sz w:val="22"/>
          <w:szCs w:val="22"/>
        </w:rPr>
        <w:t xml:space="preserve">I. Tехническa </w:t>
      </w:r>
      <w:r w:rsidRPr="00BD1E21" w:rsidDel="00ED3392">
        <w:rPr>
          <w:rFonts w:ascii="Arial" w:hAnsi="Arial" w:cs="Arial"/>
          <w:sz w:val="22"/>
          <w:szCs w:val="22"/>
        </w:rPr>
        <w:t xml:space="preserve"> </w:t>
      </w:r>
      <w:r w:rsidRPr="00BD1E21">
        <w:rPr>
          <w:rFonts w:ascii="Arial" w:hAnsi="Arial" w:cs="Arial"/>
          <w:sz w:val="22"/>
          <w:szCs w:val="22"/>
        </w:rPr>
        <w:t>спецификация</w:t>
      </w:r>
    </w:p>
    <w:p w:rsidR="00054584" w:rsidRPr="00BD1E21" w:rsidRDefault="00054584" w:rsidP="00054584">
      <w:pPr>
        <w:autoSpaceDE w:val="0"/>
        <w:autoSpaceDN w:val="0"/>
        <w:adjustRightInd w:val="0"/>
        <w:spacing w:line="360" w:lineRule="auto"/>
        <w:rPr>
          <w:rFonts w:ascii="Arial" w:hAnsi="Arial" w:cs="Arial"/>
          <w:sz w:val="22"/>
          <w:szCs w:val="22"/>
        </w:rPr>
      </w:pPr>
      <w:r w:rsidRPr="00BD1E21">
        <w:rPr>
          <w:rFonts w:ascii="Arial" w:hAnsi="Arial" w:cs="Arial"/>
          <w:sz w:val="22"/>
          <w:szCs w:val="22"/>
        </w:rPr>
        <w:t>IІ. Указания за участие в обществената поръчка</w:t>
      </w:r>
    </w:p>
    <w:p w:rsidR="00054584" w:rsidRPr="00BD1E21" w:rsidRDefault="00054584" w:rsidP="00054584">
      <w:pPr>
        <w:autoSpaceDE w:val="0"/>
        <w:autoSpaceDN w:val="0"/>
        <w:adjustRightInd w:val="0"/>
        <w:spacing w:line="360" w:lineRule="auto"/>
        <w:rPr>
          <w:rFonts w:ascii="Arial" w:hAnsi="Arial" w:cs="Arial"/>
          <w:sz w:val="22"/>
          <w:szCs w:val="22"/>
        </w:rPr>
      </w:pPr>
      <w:r w:rsidRPr="00BD1E21">
        <w:rPr>
          <w:rFonts w:ascii="Arial" w:hAnsi="Arial" w:cs="Arial"/>
          <w:sz w:val="22"/>
          <w:szCs w:val="22"/>
        </w:rPr>
        <w:t>ІІІ. Образци:</w:t>
      </w:r>
    </w:p>
    <w:p w:rsidR="00054584" w:rsidRPr="00BD1E21" w:rsidRDefault="00054584" w:rsidP="00054584">
      <w:pPr>
        <w:pStyle w:val="a6"/>
        <w:numPr>
          <w:ilvl w:val="0"/>
          <w:numId w:val="1"/>
        </w:numPr>
        <w:rPr>
          <w:rFonts w:ascii="Arial" w:hAnsi="Arial" w:cs="Arial"/>
          <w:sz w:val="22"/>
          <w:szCs w:val="22"/>
        </w:rPr>
      </w:pPr>
      <w:r w:rsidRPr="00BD1E21">
        <w:rPr>
          <w:rFonts w:ascii="Arial" w:hAnsi="Arial" w:cs="Arial"/>
          <w:sz w:val="22"/>
          <w:szCs w:val="22"/>
        </w:rPr>
        <w:t>Заявление за участие;</w:t>
      </w:r>
    </w:p>
    <w:p w:rsidR="00054584" w:rsidRPr="00BD1E21" w:rsidRDefault="00054584" w:rsidP="00054584">
      <w:pPr>
        <w:pStyle w:val="a6"/>
        <w:numPr>
          <w:ilvl w:val="0"/>
          <w:numId w:val="1"/>
        </w:numPr>
        <w:rPr>
          <w:rFonts w:ascii="Arial" w:hAnsi="Arial" w:cs="Arial"/>
          <w:sz w:val="22"/>
          <w:szCs w:val="22"/>
        </w:rPr>
      </w:pPr>
      <w:r w:rsidRPr="00BD1E21">
        <w:rPr>
          <w:rFonts w:ascii="Arial" w:hAnsi="Arial" w:cs="Arial"/>
          <w:sz w:val="22"/>
          <w:szCs w:val="22"/>
        </w:rPr>
        <w:t>Единен европейски документ за обществени поръчки (ЕЕДОП);</w:t>
      </w:r>
    </w:p>
    <w:p w:rsidR="00054584" w:rsidRPr="00BD1E21" w:rsidRDefault="00054584" w:rsidP="00054584">
      <w:pPr>
        <w:pStyle w:val="a6"/>
        <w:numPr>
          <w:ilvl w:val="0"/>
          <w:numId w:val="1"/>
        </w:numPr>
        <w:rPr>
          <w:rFonts w:ascii="Arial" w:hAnsi="Arial" w:cs="Arial"/>
          <w:sz w:val="22"/>
          <w:szCs w:val="22"/>
        </w:rPr>
      </w:pPr>
      <w:r w:rsidRPr="00BD1E21">
        <w:rPr>
          <w:rFonts w:ascii="Arial" w:hAnsi="Arial" w:cs="Arial"/>
          <w:sz w:val="22"/>
          <w:szCs w:val="22"/>
        </w:rPr>
        <w:t>Първоначална оферта;</w:t>
      </w:r>
    </w:p>
    <w:p w:rsidR="00054584" w:rsidRPr="00BD1E21" w:rsidRDefault="00054584" w:rsidP="00054584">
      <w:pPr>
        <w:pStyle w:val="a6"/>
        <w:numPr>
          <w:ilvl w:val="0"/>
          <w:numId w:val="1"/>
        </w:numPr>
        <w:rPr>
          <w:rFonts w:ascii="Arial" w:hAnsi="Arial" w:cs="Arial"/>
          <w:sz w:val="22"/>
          <w:szCs w:val="22"/>
        </w:rPr>
      </w:pPr>
      <w:r w:rsidRPr="00BD1E21">
        <w:rPr>
          <w:rFonts w:ascii="Arial" w:hAnsi="Arial" w:cs="Arial"/>
          <w:sz w:val="22"/>
          <w:szCs w:val="22"/>
        </w:rPr>
        <w:t>Техническо предложение;</w:t>
      </w:r>
    </w:p>
    <w:p w:rsidR="00054584" w:rsidRPr="00BD1E21" w:rsidRDefault="00054584" w:rsidP="00054584">
      <w:pPr>
        <w:pStyle w:val="a6"/>
        <w:numPr>
          <w:ilvl w:val="0"/>
          <w:numId w:val="1"/>
        </w:numPr>
        <w:rPr>
          <w:rFonts w:ascii="Arial" w:hAnsi="Arial" w:cs="Arial"/>
          <w:sz w:val="22"/>
          <w:szCs w:val="22"/>
        </w:rPr>
      </w:pPr>
      <w:r w:rsidRPr="00BD1E21">
        <w:rPr>
          <w:rFonts w:ascii="Arial" w:hAnsi="Arial" w:cs="Arial"/>
          <w:sz w:val="22"/>
          <w:szCs w:val="22"/>
        </w:rPr>
        <w:t>Ценово предложение.Опис на приложените документи.</w:t>
      </w:r>
    </w:p>
    <w:p w:rsidR="00054584" w:rsidRPr="00BD1E21" w:rsidRDefault="00054584" w:rsidP="00054584">
      <w:pPr>
        <w:autoSpaceDE w:val="0"/>
        <w:autoSpaceDN w:val="0"/>
        <w:adjustRightInd w:val="0"/>
        <w:spacing w:line="360" w:lineRule="auto"/>
        <w:rPr>
          <w:rFonts w:ascii="Arial" w:hAnsi="Arial" w:cs="Arial"/>
          <w:sz w:val="22"/>
          <w:szCs w:val="22"/>
        </w:rPr>
      </w:pPr>
      <w:r w:rsidRPr="00BD1E21">
        <w:rPr>
          <w:rFonts w:ascii="Arial" w:hAnsi="Arial" w:cs="Arial"/>
          <w:sz w:val="22"/>
          <w:szCs w:val="22"/>
        </w:rPr>
        <w:t>ІV. Проект на Договор.</w:t>
      </w: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autoSpaceDE w:val="0"/>
        <w:autoSpaceDN w:val="0"/>
        <w:adjustRightInd w:val="0"/>
        <w:rPr>
          <w:rFonts w:ascii="Arial" w:hAnsi="Arial" w:cs="Arial"/>
          <w:b/>
          <w:sz w:val="22"/>
          <w:szCs w:val="22"/>
        </w:rPr>
      </w:pPr>
      <w:r w:rsidRPr="00BD1E21">
        <w:rPr>
          <w:rFonts w:ascii="Arial" w:hAnsi="Arial" w:cs="Arial"/>
          <w:b/>
          <w:sz w:val="22"/>
          <w:szCs w:val="22"/>
        </w:rPr>
        <w:t>АДРЕС ЗА КОРЕСПОНДЕНЦИЯ И ЛИЦЕ ЗА КОНТАКТ:</w:t>
      </w: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sz w:val="22"/>
          <w:szCs w:val="22"/>
        </w:rPr>
      </w:pPr>
      <w:r w:rsidRPr="00BD1E21">
        <w:rPr>
          <w:rFonts w:ascii="Arial" w:hAnsi="Arial" w:cs="Arial"/>
          <w:sz w:val="22"/>
          <w:szCs w:val="22"/>
        </w:rPr>
        <w:t>Ивайло Колев</w:t>
      </w:r>
    </w:p>
    <w:p w:rsidR="00054584" w:rsidRPr="00BD1E21" w:rsidRDefault="00054584" w:rsidP="00054584">
      <w:pPr>
        <w:autoSpaceDE w:val="0"/>
        <w:autoSpaceDN w:val="0"/>
        <w:adjustRightInd w:val="0"/>
        <w:jc w:val="both"/>
        <w:rPr>
          <w:rFonts w:ascii="Arial" w:hAnsi="Arial" w:cs="Arial"/>
          <w:sz w:val="22"/>
          <w:szCs w:val="22"/>
        </w:rPr>
      </w:pPr>
      <w:r w:rsidRPr="00BD1E21">
        <w:rPr>
          <w:rFonts w:ascii="Arial" w:hAnsi="Arial" w:cs="Arial"/>
          <w:sz w:val="22"/>
          <w:szCs w:val="22"/>
        </w:rPr>
        <w:t>Дирекция Доставки</w:t>
      </w:r>
    </w:p>
    <w:p w:rsidR="00054584" w:rsidRPr="00BD1E21" w:rsidRDefault="00054584" w:rsidP="00054584">
      <w:pPr>
        <w:autoSpaceDE w:val="0"/>
        <w:autoSpaceDN w:val="0"/>
        <w:adjustRightInd w:val="0"/>
        <w:jc w:val="both"/>
        <w:rPr>
          <w:rFonts w:ascii="Arial" w:hAnsi="Arial" w:cs="Arial"/>
          <w:sz w:val="22"/>
          <w:szCs w:val="22"/>
        </w:rPr>
      </w:pPr>
      <w:r w:rsidRPr="00BD1E21">
        <w:rPr>
          <w:rFonts w:ascii="Arial" w:hAnsi="Arial" w:cs="Arial"/>
          <w:sz w:val="22"/>
          <w:szCs w:val="22"/>
        </w:rPr>
        <w:t>ЕНЕРГО-ПРО Варна ЕООД</w:t>
      </w:r>
    </w:p>
    <w:p w:rsidR="00054584" w:rsidRPr="00BD1E21" w:rsidRDefault="00054584" w:rsidP="00054584">
      <w:pPr>
        <w:autoSpaceDE w:val="0"/>
        <w:autoSpaceDN w:val="0"/>
        <w:adjustRightInd w:val="0"/>
        <w:jc w:val="both"/>
        <w:rPr>
          <w:rFonts w:ascii="Arial" w:hAnsi="Arial" w:cs="Arial"/>
          <w:sz w:val="22"/>
          <w:szCs w:val="22"/>
        </w:rPr>
      </w:pPr>
      <w:r w:rsidRPr="00BD1E21">
        <w:rPr>
          <w:rFonts w:ascii="Arial" w:hAnsi="Arial" w:cs="Arial"/>
          <w:sz w:val="22"/>
          <w:szCs w:val="22"/>
        </w:rPr>
        <w:t>бул.Владислав Варненчик  № 258, Варна Тауърс, Кула Г</w:t>
      </w:r>
    </w:p>
    <w:p w:rsidR="00054584" w:rsidRPr="00BD1E21" w:rsidRDefault="00054584" w:rsidP="00054584">
      <w:pPr>
        <w:autoSpaceDE w:val="0"/>
        <w:autoSpaceDN w:val="0"/>
        <w:adjustRightInd w:val="0"/>
        <w:jc w:val="both"/>
        <w:rPr>
          <w:rFonts w:ascii="Arial" w:hAnsi="Arial" w:cs="Arial"/>
          <w:sz w:val="22"/>
          <w:szCs w:val="22"/>
        </w:rPr>
      </w:pPr>
      <w:r w:rsidRPr="00BD1E21">
        <w:rPr>
          <w:rFonts w:ascii="Arial" w:hAnsi="Arial" w:cs="Arial"/>
          <w:sz w:val="22"/>
          <w:szCs w:val="22"/>
        </w:rPr>
        <w:t>9009 Варна</w:t>
      </w:r>
    </w:p>
    <w:p w:rsidR="00054584" w:rsidRPr="00BD1E21" w:rsidRDefault="00054584" w:rsidP="00054584">
      <w:pPr>
        <w:autoSpaceDE w:val="0"/>
        <w:autoSpaceDN w:val="0"/>
        <w:adjustRightInd w:val="0"/>
        <w:rPr>
          <w:rFonts w:ascii="Arial" w:hAnsi="Arial" w:cs="Arial"/>
          <w:sz w:val="22"/>
          <w:szCs w:val="22"/>
        </w:rPr>
      </w:pPr>
      <w:r w:rsidRPr="00BD1E21">
        <w:rPr>
          <w:rFonts w:ascii="Arial" w:hAnsi="Arial" w:cs="Arial"/>
          <w:sz w:val="22"/>
          <w:szCs w:val="22"/>
        </w:rPr>
        <w:t>тел.:052/660 869; факс: 052/660 855; моб. 0884 703 222;</w:t>
      </w:r>
    </w:p>
    <w:p w:rsidR="00054584" w:rsidRPr="00BD1E21" w:rsidRDefault="00054584" w:rsidP="00054584">
      <w:pPr>
        <w:autoSpaceDE w:val="0"/>
        <w:autoSpaceDN w:val="0"/>
        <w:adjustRightInd w:val="0"/>
        <w:rPr>
          <w:rFonts w:ascii="Arial" w:hAnsi="Arial" w:cs="Arial"/>
          <w:sz w:val="22"/>
          <w:szCs w:val="22"/>
        </w:rPr>
      </w:pPr>
      <w:r w:rsidRPr="00BD1E21">
        <w:rPr>
          <w:rFonts w:ascii="Arial" w:hAnsi="Arial" w:cs="Arial"/>
          <w:sz w:val="22"/>
          <w:szCs w:val="22"/>
        </w:rPr>
        <w:t xml:space="preserve">e-mail: </w:t>
      </w:r>
      <w:hyperlink r:id="rId6" w:history="1">
        <w:r w:rsidRPr="00BD1E21">
          <w:rPr>
            <w:rStyle w:val="ac"/>
            <w:rFonts w:ascii="Arial" w:hAnsi="Arial" w:cs="Arial"/>
            <w:color w:val="auto"/>
            <w:sz w:val="22"/>
            <w:szCs w:val="22"/>
          </w:rPr>
          <w:t>Ivaylo.kolev@energo-pro.bg</w:t>
        </w:r>
      </w:hyperlink>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autoSpaceDE w:val="0"/>
        <w:autoSpaceDN w:val="0"/>
        <w:adjustRightInd w:val="0"/>
        <w:jc w:val="both"/>
        <w:rPr>
          <w:rFonts w:ascii="Arial" w:hAnsi="Arial" w:cs="Arial"/>
          <w:b/>
          <w:sz w:val="22"/>
          <w:szCs w:val="22"/>
        </w:rPr>
      </w:pPr>
      <w:r w:rsidRPr="00BD1E21">
        <w:rPr>
          <w:rFonts w:ascii="Arial" w:hAnsi="Arial" w:cs="Arial"/>
          <w:b/>
          <w:sz w:val="22"/>
          <w:szCs w:val="22"/>
        </w:rPr>
        <w:t>І. Техническа спецификация.</w:t>
      </w:r>
    </w:p>
    <w:p w:rsidR="00054584" w:rsidRPr="00BD1E21" w:rsidRDefault="00054584" w:rsidP="00054584">
      <w:pPr>
        <w:autoSpaceDE w:val="0"/>
        <w:autoSpaceDN w:val="0"/>
        <w:adjustRightInd w:val="0"/>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both"/>
        <w:rPr>
          <w:rFonts w:ascii="Arial" w:hAnsi="Arial" w:cs="Arial"/>
          <w:b/>
          <w:sz w:val="22"/>
          <w:szCs w:val="2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jc w:val="center"/>
        <w:rPr>
          <w:sz w:val="72"/>
          <w:szCs w:val="72"/>
        </w:rPr>
      </w:pPr>
    </w:p>
    <w:p w:rsidR="00054584" w:rsidRPr="00BD1E21" w:rsidRDefault="00054584" w:rsidP="00054584">
      <w:pPr>
        <w:rPr>
          <w:sz w:val="72"/>
          <w:szCs w:val="72"/>
        </w:rPr>
      </w:pPr>
    </w:p>
    <w:p w:rsidR="00054584" w:rsidRPr="00BD1E21" w:rsidRDefault="00054584" w:rsidP="00054584">
      <w:pPr>
        <w:jc w:val="center"/>
        <w:rPr>
          <w:sz w:val="72"/>
          <w:szCs w:val="72"/>
        </w:rPr>
      </w:pPr>
      <w:r w:rsidRPr="00BD1E21">
        <w:rPr>
          <w:sz w:val="72"/>
          <w:szCs w:val="72"/>
        </w:rPr>
        <w:t>УКАЗАНИЯ</w:t>
      </w:r>
    </w:p>
    <w:p w:rsidR="00054584" w:rsidRPr="00BD1E21" w:rsidRDefault="00054584" w:rsidP="00054584">
      <w:pPr>
        <w:jc w:val="center"/>
        <w:rPr>
          <w:sz w:val="72"/>
          <w:szCs w:val="72"/>
        </w:rPr>
      </w:pPr>
      <w:r w:rsidRPr="00BD1E21">
        <w:rPr>
          <w:sz w:val="72"/>
          <w:szCs w:val="72"/>
        </w:rPr>
        <w:t xml:space="preserve"> ЗА УЧАСТИЕ</w:t>
      </w:r>
    </w:p>
    <w:p w:rsidR="00054584" w:rsidRPr="00BD1E21" w:rsidRDefault="00054584" w:rsidP="00054584">
      <w:pPr>
        <w:jc w:val="center"/>
        <w:rPr>
          <w:sz w:val="72"/>
          <w:szCs w:val="72"/>
        </w:rPr>
      </w:pPr>
      <w:r w:rsidRPr="00BD1E21">
        <w:rPr>
          <w:sz w:val="72"/>
          <w:szCs w:val="72"/>
        </w:rPr>
        <w:t>В ОБЩЕСТВЕНАТА ПОРЪЧКА</w:t>
      </w:r>
    </w:p>
    <w:p w:rsidR="00054584" w:rsidRPr="00BD1E21" w:rsidRDefault="00054584" w:rsidP="00054584">
      <w:pPr>
        <w:jc w:val="both"/>
        <w:rPr>
          <w:rFonts w:ascii="Arial" w:hAnsi="Arial" w:cs="Arial"/>
          <w:b/>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Default="00054584" w:rsidP="00054584">
      <w:pPr>
        <w:pStyle w:val="a6"/>
        <w:autoSpaceDE w:val="0"/>
        <w:autoSpaceDN w:val="0"/>
        <w:adjustRightInd w:val="0"/>
        <w:spacing w:line="360" w:lineRule="auto"/>
        <w:rPr>
          <w:rFonts w:ascii="Arial" w:hAnsi="Arial" w:cs="Arial"/>
          <w:sz w:val="22"/>
          <w:szCs w:val="22"/>
        </w:rPr>
      </w:pPr>
    </w:p>
    <w:p w:rsidR="00054584" w:rsidRDefault="00054584" w:rsidP="00054584">
      <w:pPr>
        <w:pStyle w:val="a6"/>
        <w:autoSpaceDE w:val="0"/>
        <w:autoSpaceDN w:val="0"/>
        <w:adjustRightInd w:val="0"/>
        <w:spacing w:line="360" w:lineRule="auto"/>
        <w:rPr>
          <w:rFonts w:ascii="Arial" w:hAnsi="Arial" w:cs="Arial"/>
          <w:sz w:val="22"/>
          <w:szCs w:val="22"/>
        </w:rPr>
      </w:pPr>
    </w:p>
    <w:p w:rsidR="00054584" w:rsidRDefault="00054584" w:rsidP="00054584">
      <w:pPr>
        <w:pStyle w:val="a6"/>
        <w:autoSpaceDE w:val="0"/>
        <w:autoSpaceDN w:val="0"/>
        <w:adjustRightInd w:val="0"/>
        <w:spacing w:line="360" w:lineRule="auto"/>
        <w:rPr>
          <w:rFonts w:ascii="Arial" w:hAnsi="Arial" w:cs="Arial"/>
          <w:sz w:val="22"/>
          <w:szCs w:val="22"/>
        </w:rPr>
      </w:pPr>
    </w:p>
    <w:p w:rsidR="00054584" w:rsidRDefault="00054584" w:rsidP="00054584">
      <w:pPr>
        <w:pStyle w:val="a6"/>
        <w:autoSpaceDE w:val="0"/>
        <w:autoSpaceDN w:val="0"/>
        <w:adjustRightInd w:val="0"/>
        <w:spacing w:line="360" w:lineRule="auto"/>
        <w:rPr>
          <w:rFonts w:ascii="Arial" w:hAnsi="Arial" w:cs="Arial"/>
          <w:sz w:val="22"/>
          <w:szCs w:val="22"/>
        </w:rPr>
      </w:pPr>
    </w:p>
    <w:p w:rsidR="00054584" w:rsidRDefault="00054584" w:rsidP="00054584">
      <w:pPr>
        <w:pStyle w:val="a6"/>
        <w:autoSpaceDE w:val="0"/>
        <w:autoSpaceDN w:val="0"/>
        <w:adjustRightInd w:val="0"/>
        <w:spacing w:line="360" w:lineRule="auto"/>
        <w:rPr>
          <w:rFonts w:ascii="Arial" w:hAnsi="Arial" w:cs="Arial"/>
          <w:sz w:val="22"/>
          <w:szCs w:val="22"/>
        </w:rPr>
      </w:pPr>
    </w:p>
    <w:p w:rsidR="00054584" w:rsidRPr="00980349" w:rsidRDefault="00054584" w:rsidP="00054584">
      <w:pPr>
        <w:autoSpaceDE w:val="0"/>
        <w:autoSpaceDN w:val="0"/>
        <w:adjustRightInd w:val="0"/>
        <w:spacing w:line="360" w:lineRule="auto"/>
        <w:rPr>
          <w:rFonts w:ascii="Arial" w:hAnsi="Arial" w:cs="Arial"/>
          <w:sz w:val="22"/>
          <w:szCs w:val="22"/>
        </w:rPr>
      </w:pPr>
    </w:p>
    <w:p w:rsidR="00054584" w:rsidRPr="00BD1E21" w:rsidRDefault="00054584" w:rsidP="00054584">
      <w:pPr>
        <w:pStyle w:val="a6"/>
        <w:autoSpaceDE w:val="0"/>
        <w:autoSpaceDN w:val="0"/>
        <w:adjustRightInd w:val="0"/>
        <w:spacing w:line="360" w:lineRule="auto"/>
        <w:rPr>
          <w:rFonts w:ascii="Arial" w:hAnsi="Arial" w:cs="Arial"/>
          <w:sz w:val="22"/>
          <w:szCs w:val="22"/>
        </w:rPr>
      </w:pPr>
    </w:p>
    <w:p w:rsidR="00054584" w:rsidRPr="00BD1E21" w:rsidRDefault="00054584" w:rsidP="00054584">
      <w:pPr>
        <w:pStyle w:val="1"/>
        <w:spacing w:before="0" w:after="0"/>
        <w:jc w:val="center"/>
        <w:rPr>
          <w:rFonts w:ascii="Times New Roman" w:hAnsi="Times New Roman" w:cs="Times New Roman"/>
          <w:bCs w:val="0"/>
          <w:kern w:val="0"/>
          <w:sz w:val="24"/>
          <w:szCs w:val="24"/>
          <w:lang w:val="bg-BG" w:eastAsia="x-none"/>
        </w:rPr>
      </w:pPr>
      <w:r w:rsidRPr="00BD1E21">
        <w:rPr>
          <w:rFonts w:ascii="Times New Roman" w:hAnsi="Times New Roman" w:cs="Times New Roman"/>
          <w:bCs w:val="0"/>
          <w:kern w:val="0"/>
          <w:sz w:val="24"/>
          <w:szCs w:val="24"/>
          <w:lang w:val="bg-BG" w:eastAsia="x-none"/>
        </w:rPr>
        <w:t>І. ОБЩИ УСЛОВИЯ</w:t>
      </w:r>
    </w:p>
    <w:p w:rsidR="00054584" w:rsidRPr="00BD1E21" w:rsidRDefault="00054584" w:rsidP="00054584">
      <w:pPr>
        <w:pStyle w:val="1"/>
        <w:tabs>
          <w:tab w:val="num" w:pos="1260"/>
        </w:tabs>
        <w:spacing w:before="0" w:after="0"/>
        <w:rPr>
          <w:rFonts w:ascii="Times New Roman" w:hAnsi="Times New Roman" w:cs="Times New Roman"/>
          <w:b w:val="0"/>
          <w:bCs w:val="0"/>
          <w:kern w:val="0"/>
          <w:sz w:val="24"/>
          <w:szCs w:val="24"/>
          <w:lang w:val="bg-BG" w:eastAsia="x-none"/>
        </w:rPr>
      </w:pPr>
      <w:bookmarkStart w:id="0" w:name="_Toc198959171"/>
      <w:bookmarkStart w:id="1" w:name="_Toc205796744"/>
    </w:p>
    <w:p w:rsidR="00054584" w:rsidRPr="00BD1E21" w:rsidRDefault="00054584" w:rsidP="00054584">
      <w:pPr>
        <w:pStyle w:val="a6"/>
        <w:widowControl w:val="0"/>
        <w:numPr>
          <w:ilvl w:val="1"/>
          <w:numId w:val="28"/>
        </w:numPr>
        <w:autoSpaceDE w:val="0"/>
        <w:autoSpaceDN w:val="0"/>
        <w:adjustRightInd w:val="0"/>
        <w:ind w:left="0" w:firstLine="0"/>
        <w:rPr>
          <w:lang w:eastAsia="x-none"/>
        </w:rPr>
      </w:pPr>
      <w:r w:rsidRPr="00BD1E21">
        <w:rPr>
          <w:b/>
          <w:lang w:eastAsia="x-none"/>
        </w:rPr>
        <w:t>Предмет на обществената поръчка</w:t>
      </w:r>
      <w:bookmarkEnd w:id="0"/>
      <w:bookmarkEnd w:id="1"/>
      <w:r w:rsidRPr="00BD1E21">
        <w:rPr>
          <w:b/>
          <w:lang w:eastAsia="x-none"/>
        </w:rPr>
        <w:t xml:space="preserve">: </w:t>
      </w:r>
      <w:bookmarkStart w:id="2" w:name="_Toc198959172"/>
      <w:bookmarkStart w:id="3" w:name="_Toc198959264"/>
      <w:bookmarkStart w:id="4" w:name="_Toc198959573"/>
      <w:bookmarkStart w:id="5" w:name="_Toc198959644"/>
      <w:bookmarkStart w:id="6" w:name="_Toc198960646"/>
      <w:bookmarkStart w:id="7" w:name="_Toc198960684"/>
      <w:bookmarkStart w:id="8" w:name="_Toc198959173"/>
      <w:bookmarkStart w:id="9" w:name="_Toc198959265"/>
      <w:bookmarkStart w:id="10" w:name="_Toc198959574"/>
      <w:bookmarkStart w:id="11" w:name="_Toc198959645"/>
      <w:bookmarkStart w:id="12" w:name="_Toc198960647"/>
      <w:bookmarkStart w:id="13" w:name="_Toc198960685"/>
      <w:bookmarkStart w:id="14" w:name="_Toc198959174"/>
      <w:bookmarkStart w:id="15" w:name="_Toc205796745"/>
      <w:bookmarkEnd w:id="2"/>
      <w:bookmarkEnd w:id="3"/>
      <w:bookmarkEnd w:id="4"/>
      <w:bookmarkEnd w:id="5"/>
      <w:bookmarkEnd w:id="6"/>
      <w:bookmarkEnd w:id="7"/>
      <w:bookmarkEnd w:id="8"/>
      <w:bookmarkEnd w:id="9"/>
      <w:bookmarkEnd w:id="10"/>
      <w:bookmarkEnd w:id="11"/>
      <w:bookmarkEnd w:id="12"/>
      <w:bookmarkEnd w:id="13"/>
      <w:r w:rsidRPr="00BD1E21">
        <w:rPr>
          <w:lang w:eastAsia="x-none"/>
        </w:rPr>
        <w:t>Последваща метрологична проверка на електромери по обособени позиции за нуждите на ЕНЕРГО-ПРО Мрежи АД</w:t>
      </w:r>
    </w:p>
    <w:p w:rsidR="00054584" w:rsidRPr="00BD1E21" w:rsidRDefault="00054584" w:rsidP="00054584">
      <w:pPr>
        <w:pStyle w:val="a6"/>
        <w:widowControl w:val="0"/>
        <w:autoSpaceDE w:val="0"/>
        <w:autoSpaceDN w:val="0"/>
        <w:adjustRightInd w:val="0"/>
        <w:rPr>
          <w:rFonts w:ascii="Arial" w:hAnsi="Arial" w:cs="Arial"/>
        </w:rPr>
      </w:pPr>
    </w:p>
    <w:p w:rsidR="00054584" w:rsidRPr="00BD1E21" w:rsidRDefault="00054584" w:rsidP="00054584">
      <w:pPr>
        <w:pStyle w:val="ad"/>
        <w:spacing w:after="0"/>
        <w:ind w:firstLine="850"/>
        <w:jc w:val="both"/>
        <w:rPr>
          <w:b/>
          <w:lang w:val="bg-BG"/>
        </w:rPr>
      </w:pPr>
      <w:r w:rsidRPr="00BD1E21">
        <w:rPr>
          <w:b/>
          <w:u w:val="single"/>
          <w:lang w:val="bg-BG"/>
        </w:rPr>
        <w:t>I. Обособена позиция</w:t>
      </w:r>
      <w:r w:rsidRPr="00BD1E21">
        <w:rPr>
          <w:b/>
          <w:lang w:val="bg-BG"/>
        </w:rPr>
        <w:t xml:space="preserve"> </w:t>
      </w:r>
      <w:r w:rsidRPr="00BD1E21">
        <w:rPr>
          <w:lang w:val="bg-BG"/>
        </w:rPr>
        <w:t>– Последваща метрологична проверка на еднофазни електромери</w:t>
      </w:r>
    </w:p>
    <w:p w:rsidR="00054584" w:rsidRPr="00BD1E21" w:rsidRDefault="00054584" w:rsidP="00054584">
      <w:pPr>
        <w:pStyle w:val="ad"/>
        <w:spacing w:after="0"/>
        <w:ind w:firstLine="850"/>
        <w:jc w:val="both"/>
        <w:rPr>
          <w:b/>
          <w:u w:val="single"/>
          <w:lang w:val="bg-BG"/>
        </w:rPr>
      </w:pPr>
      <w:r w:rsidRPr="00BD1E21">
        <w:rPr>
          <w:b/>
          <w:u w:val="single"/>
          <w:lang w:val="bg-BG"/>
        </w:rPr>
        <w:t>II. Обособена позиция</w:t>
      </w:r>
      <w:r w:rsidRPr="00BD1E21">
        <w:rPr>
          <w:b/>
          <w:lang w:val="bg-BG"/>
        </w:rPr>
        <w:t xml:space="preserve"> </w:t>
      </w:r>
      <w:r w:rsidRPr="00BD1E21">
        <w:rPr>
          <w:lang w:val="bg-BG"/>
        </w:rPr>
        <w:t>– Последваща метрологична проверка на трифазни електромери</w:t>
      </w:r>
    </w:p>
    <w:p w:rsidR="00054584" w:rsidRPr="00BD1E21" w:rsidRDefault="00054584" w:rsidP="00054584">
      <w:pPr>
        <w:jc w:val="both"/>
        <w:rPr>
          <w:b/>
          <w:lang w:eastAsia="x-none"/>
        </w:rPr>
      </w:pPr>
    </w:p>
    <w:p w:rsidR="00054584" w:rsidRPr="00BD1E21" w:rsidRDefault="00054584" w:rsidP="00054584">
      <w:pPr>
        <w:pStyle w:val="ad"/>
        <w:numPr>
          <w:ilvl w:val="1"/>
          <w:numId w:val="28"/>
        </w:numPr>
        <w:ind w:right="-82"/>
        <w:jc w:val="both"/>
        <w:rPr>
          <w:b/>
          <w:lang w:val="bg-BG"/>
        </w:rPr>
      </w:pPr>
      <w:r w:rsidRPr="00BD1E21">
        <w:rPr>
          <w:b/>
          <w:lang w:val="bg-BG"/>
        </w:rPr>
        <w:t xml:space="preserve">Описание на предмета на поръчката </w:t>
      </w:r>
    </w:p>
    <w:p w:rsidR="00054584" w:rsidRPr="00BD1E21" w:rsidRDefault="00054584" w:rsidP="00054584">
      <w:pPr>
        <w:pStyle w:val="ad"/>
        <w:spacing w:after="0"/>
        <w:ind w:right="-79" w:firstLine="420"/>
        <w:jc w:val="both"/>
        <w:rPr>
          <w:lang w:val="bg-BG"/>
        </w:rPr>
      </w:pPr>
      <w:r w:rsidRPr="00BD1E21">
        <w:rPr>
          <w:lang w:val="bg-BG"/>
        </w:rPr>
        <w:t>Настоящата поръчка предвижда да се извърши последваща метрологична проверка на еднофазни електромери включително и препрограмиране на част от тях и последваща метрологична проверка на трифазни включително и препрограмиране на част от тях, според нуждите на „ЕНЕРГО-ПРО Мрежи” АД.</w:t>
      </w:r>
    </w:p>
    <w:p w:rsidR="00054584" w:rsidRPr="00BD1E21" w:rsidRDefault="00054584" w:rsidP="00054584">
      <w:pPr>
        <w:pStyle w:val="ad"/>
        <w:ind w:left="720" w:right="-82"/>
        <w:jc w:val="both"/>
        <w:rPr>
          <w:b/>
          <w:lang w:val="bg-BG"/>
        </w:rPr>
      </w:pPr>
    </w:p>
    <w:p w:rsidR="00054584" w:rsidRPr="00BD1E21" w:rsidRDefault="00054584" w:rsidP="00054584">
      <w:pPr>
        <w:jc w:val="both"/>
        <w:rPr>
          <w:b/>
        </w:rPr>
      </w:pPr>
      <w:r w:rsidRPr="00BD1E21">
        <w:rPr>
          <w:b/>
        </w:rPr>
        <w:t>1.3. Количество или обем на обществената поръчка</w:t>
      </w:r>
    </w:p>
    <w:p w:rsidR="00054584" w:rsidRPr="00BD1E21" w:rsidRDefault="00054584" w:rsidP="00054584">
      <w:pPr>
        <w:autoSpaceDE w:val="0"/>
        <w:autoSpaceDN w:val="0"/>
        <w:adjustRightInd w:val="0"/>
        <w:jc w:val="both"/>
        <w:rPr>
          <w:rFonts w:ascii="Arial" w:hAnsi="Arial" w:cs="Arial"/>
          <w:sz w:val="22"/>
          <w:szCs w:val="22"/>
        </w:rPr>
      </w:pPr>
    </w:p>
    <w:p w:rsidR="00054584" w:rsidRPr="00BD1E21" w:rsidRDefault="00054584" w:rsidP="00054584">
      <w:pPr>
        <w:pStyle w:val="ad"/>
        <w:ind w:right="-82" w:firstLine="900"/>
        <w:jc w:val="both"/>
        <w:rPr>
          <w:lang w:val="bg-BG"/>
        </w:rPr>
      </w:pPr>
      <w:r w:rsidRPr="00BD1E21">
        <w:rPr>
          <w:lang w:val="bg-BG"/>
        </w:rPr>
        <w:t>Възложителят прогнозира, че за целия период на действие на договора, включващ и предвидените възможни периоди на удължаване, ще бъдат извършени :</w:t>
      </w:r>
    </w:p>
    <w:p w:rsidR="00054584" w:rsidRPr="00BD1E21" w:rsidRDefault="00054584" w:rsidP="00054584">
      <w:pPr>
        <w:pStyle w:val="ad"/>
        <w:spacing w:after="0"/>
        <w:ind w:firstLine="850"/>
        <w:jc w:val="both"/>
        <w:rPr>
          <w:b/>
          <w:lang w:val="bg-BG"/>
        </w:rPr>
      </w:pPr>
      <w:r w:rsidRPr="00BD1E21">
        <w:rPr>
          <w:b/>
          <w:lang w:val="bg-BG"/>
        </w:rPr>
        <w:t xml:space="preserve">I. Обособена позиция – </w:t>
      </w:r>
      <w:r w:rsidRPr="00BD1E21">
        <w:rPr>
          <w:lang w:val="bg-BG"/>
        </w:rPr>
        <w:t>Последваща метрологична проверка на еднофазни електромери</w:t>
      </w:r>
    </w:p>
    <w:tbl>
      <w:tblPr>
        <w:tblW w:w="4915" w:type="pct"/>
        <w:jc w:val="center"/>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5805"/>
        <w:gridCol w:w="1211"/>
        <w:gridCol w:w="1154"/>
      </w:tblGrid>
      <w:tr w:rsidR="00054584" w:rsidRPr="00BD1E21" w:rsidTr="00EA58B4">
        <w:trPr>
          <w:trHeight w:val="615"/>
          <w:tblHeader/>
          <w:jc w:val="center"/>
        </w:trPr>
        <w:tc>
          <w:tcPr>
            <w:tcW w:w="681" w:type="pct"/>
            <w:shd w:val="clear" w:color="auto" w:fill="auto"/>
            <w:vAlign w:val="center"/>
          </w:tcPr>
          <w:p w:rsidR="00054584" w:rsidRPr="00BD1E21" w:rsidRDefault="00054584" w:rsidP="00EA58B4">
            <w:pPr>
              <w:widowControl w:val="0"/>
              <w:tabs>
                <w:tab w:val="left" w:pos="284"/>
              </w:tabs>
              <w:jc w:val="center"/>
              <w:rPr>
                <w:b/>
                <w:sz w:val="20"/>
                <w:szCs w:val="20"/>
              </w:rPr>
            </w:pPr>
            <w:r w:rsidRPr="00BD1E21">
              <w:rPr>
                <w:b/>
                <w:sz w:val="20"/>
                <w:szCs w:val="20"/>
              </w:rPr>
              <w:t>№</w:t>
            </w:r>
          </w:p>
        </w:tc>
        <w:tc>
          <w:tcPr>
            <w:tcW w:w="3068" w:type="pct"/>
            <w:shd w:val="clear" w:color="auto" w:fill="auto"/>
            <w:vAlign w:val="center"/>
          </w:tcPr>
          <w:p w:rsidR="00054584" w:rsidRPr="00BD1E21" w:rsidRDefault="00054584" w:rsidP="00EA58B4">
            <w:pPr>
              <w:widowControl w:val="0"/>
              <w:tabs>
                <w:tab w:val="left" w:pos="284"/>
              </w:tabs>
              <w:ind w:right="-108"/>
              <w:jc w:val="center"/>
              <w:rPr>
                <w:b/>
                <w:sz w:val="20"/>
                <w:szCs w:val="20"/>
              </w:rPr>
            </w:pPr>
            <w:r w:rsidRPr="00BD1E21">
              <w:rPr>
                <w:b/>
                <w:sz w:val="20"/>
                <w:szCs w:val="20"/>
              </w:rPr>
              <w:t>Наименование</w:t>
            </w:r>
          </w:p>
        </w:tc>
        <w:tc>
          <w:tcPr>
            <w:tcW w:w="640" w:type="pct"/>
            <w:shd w:val="clear" w:color="auto" w:fill="auto"/>
            <w:vAlign w:val="center"/>
          </w:tcPr>
          <w:p w:rsidR="00054584" w:rsidRPr="00BD1E21" w:rsidRDefault="00054584" w:rsidP="00EA58B4">
            <w:pPr>
              <w:widowControl w:val="0"/>
              <w:tabs>
                <w:tab w:val="left" w:pos="284"/>
              </w:tabs>
              <w:jc w:val="center"/>
              <w:rPr>
                <w:b/>
                <w:sz w:val="20"/>
                <w:szCs w:val="20"/>
              </w:rPr>
            </w:pPr>
            <w:r w:rsidRPr="00BD1E21">
              <w:rPr>
                <w:b/>
                <w:sz w:val="20"/>
                <w:szCs w:val="20"/>
              </w:rPr>
              <w:t>Мярка</w:t>
            </w:r>
          </w:p>
        </w:tc>
        <w:tc>
          <w:tcPr>
            <w:tcW w:w="610" w:type="pct"/>
            <w:shd w:val="clear" w:color="auto" w:fill="auto"/>
            <w:vAlign w:val="center"/>
          </w:tcPr>
          <w:p w:rsidR="00054584" w:rsidRPr="00BD1E21" w:rsidRDefault="00054584" w:rsidP="00EA58B4">
            <w:pPr>
              <w:widowControl w:val="0"/>
              <w:tabs>
                <w:tab w:val="left" w:pos="284"/>
              </w:tabs>
              <w:jc w:val="center"/>
              <w:rPr>
                <w:b/>
                <w:sz w:val="20"/>
                <w:szCs w:val="20"/>
              </w:rPr>
            </w:pPr>
            <w:r w:rsidRPr="00BD1E21">
              <w:rPr>
                <w:b/>
                <w:sz w:val="20"/>
                <w:szCs w:val="20"/>
              </w:rPr>
              <w:t>Прогнозно</w:t>
            </w:r>
          </w:p>
          <w:p w:rsidR="00054584" w:rsidRPr="00BD1E21" w:rsidRDefault="00054584" w:rsidP="00EA58B4">
            <w:pPr>
              <w:widowControl w:val="0"/>
              <w:jc w:val="center"/>
              <w:rPr>
                <w:b/>
                <w:sz w:val="20"/>
                <w:szCs w:val="20"/>
              </w:rPr>
            </w:pPr>
            <w:r w:rsidRPr="00BD1E21">
              <w:rPr>
                <w:b/>
                <w:sz w:val="20"/>
                <w:szCs w:val="20"/>
              </w:rPr>
              <w:t>количество</w:t>
            </w:r>
          </w:p>
        </w:tc>
      </w:tr>
      <w:tr w:rsidR="00054584" w:rsidRPr="00BD1E21" w:rsidTr="00EA58B4">
        <w:trPr>
          <w:trHeight w:val="300"/>
          <w:jc w:val="center"/>
        </w:trPr>
        <w:tc>
          <w:tcPr>
            <w:tcW w:w="681"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1</w:t>
            </w:r>
          </w:p>
        </w:tc>
        <w:tc>
          <w:tcPr>
            <w:tcW w:w="3068" w:type="pct"/>
            <w:shd w:val="clear" w:color="auto" w:fill="auto"/>
            <w:vAlign w:val="center"/>
          </w:tcPr>
          <w:p w:rsidR="00054584" w:rsidRPr="00BD1E21" w:rsidRDefault="00054584" w:rsidP="00EA58B4">
            <w:pPr>
              <w:widowControl w:val="0"/>
              <w:tabs>
                <w:tab w:val="left" w:pos="284"/>
              </w:tabs>
              <w:rPr>
                <w:lang w:eastAsia="x-none"/>
              </w:rPr>
            </w:pPr>
            <w:r w:rsidRPr="00BD1E21">
              <w:rPr>
                <w:lang w:eastAsia="x-none"/>
              </w:rPr>
              <w:t>Последваща метрологична проверка на еднофазни електромери</w:t>
            </w:r>
          </w:p>
        </w:tc>
        <w:tc>
          <w:tcPr>
            <w:tcW w:w="640" w:type="pct"/>
            <w:shd w:val="clear" w:color="auto" w:fill="auto"/>
            <w:vAlign w:val="center"/>
          </w:tcPr>
          <w:p w:rsidR="00054584" w:rsidRPr="00BD1E21" w:rsidRDefault="00054584" w:rsidP="00EA58B4">
            <w:pPr>
              <w:widowControl w:val="0"/>
              <w:tabs>
                <w:tab w:val="left" w:pos="284"/>
              </w:tabs>
              <w:ind w:right="-108" w:hanging="108"/>
              <w:jc w:val="center"/>
              <w:rPr>
                <w:sz w:val="20"/>
                <w:szCs w:val="20"/>
              </w:rPr>
            </w:pPr>
            <w:r w:rsidRPr="00BD1E21">
              <w:rPr>
                <w:sz w:val="20"/>
                <w:szCs w:val="20"/>
              </w:rPr>
              <w:t>брой</w:t>
            </w:r>
          </w:p>
        </w:tc>
        <w:tc>
          <w:tcPr>
            <w:tcW w:w="610"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440 000</w:t>
            </w:r>
          </w:p>
        </w:tc>
      </w:tr>
      <w:tr w:rsidR="00054584" w:rsidRPr="00BD1E21" w:rsidTr="00EA58B4">
        <w:trPr>
          <w:trHeight w:val="300"/>
          <w:jc w:val="center"/>
        </w:trPr>
        <w:tc>
          <w:tcPr>
            <w:tcW w:w="681"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2</w:t>
            </w:r>
          </w:p>
        </w:tc>
        <w:tc>
          <w:tcPr>
            <w:tcW w:w="3068" w:type="pct"/>
            <w:shd w:val="clear" w:color="auto" w:fill="auto"/>
            <w:vAlign w:val="center"/>
          </w:tcPr>
          <w:p w:rsidR="00054584" w:rsidRPr="00BD1E21" w:rsidRDefault="00054584" w:rsidP="00EA58B4">
            <w:pPr>
              <w:widowControl w:val="0"/>
              <w:tabs>
                <w:tab w:val="left" w:pos="284"/>
              </w:tabs>
              <w:rPr>
                <w:lang w:eastAsia="x-none"/>
              </w:rPr>
            </w:pPr>
            <w:r w:rsidRPr="00BD1E21">
              <w:rPr>
                <w:lang w:eastAsia="x-none"/>
              </w:rPr>
              <w:t>Препрограмиране на електромери</w:t>
            </w:r>
          </w:p>
        </w:tc>
        <w:tc>
          <w:tcPr>
            <w:tcW w:w="640" w:type="pct"/>
            <w:shd w:val="clear" w:color="auto" w:fill="auto"/>
            <w:vAlign w:val="center"/>
          </w:tcPr>
          <w:p w:rsidR="00054584" w:rsidRPr="00BD1E21" w:rsidRDefault="00054584" w:rsidP="00EA58B4">
            <w:pPr>
              <w:widowControl w:val="0"/>
              <w:tabs>
                <w:tab w:val="left" w:pos="284"/>
              </w:tabs>
              <w:ind w:right="-108" w:hanging="108"/>
              <w:jc w:val="center"/>
              <w:rPr>
                <w:sz w:val="20"/>
                <w:szCs w:val="20"/>
              </w:rPr>
            </w:pPr>
            <w:r w:rsidRPr="00BD1E21">
              <w:rPr>
                <w:sz w:val="20"/>
                <w:szCs w:val="20"/>
              </w:rPr>
              <w:t>брой</w:t>
            </w:r>
          </w:p>
        </w:tc>
        <w:tc>
          <w:tcPr>
            <w:tcW w:w="610"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3 000</w:t>
            </w:r>
          </w:p>
        </w:tc>
      </w:tr>
    </w:tbl>
    <w:p w:rsidR="00054584" w:rsidRPr="00BD1E21" w:rsidRDefault="00054584" w:rsidP="00054584">
      <w:pPr>
        <w:pStyle w:val="ad"/>
        <w:ind w:right="-82" w:firstLine="851"/>
        <w:jc w:val="both"/>
        <w:rPr>
          <w:b/>
          <w:lang w:val="bg-BG"/>
        </w:rPr>
      </w:pPr>
    </w:p>
    <w:p w:rsidR="00054584" w:rsidRPr="00BD1E21" w:rsidRDefault="00054584" w:rsidP="00054584">
      <w:pPr>
        <w:pStyle w:val="ad"/>
        <w:ind w:right="-82" w:firstLine="851"/>
        <w:jc w:val="both"/>
        <w:rPr>
          <w:lang w:val="bg-BG"/>
        </w:rPr>
      </w:pPr>
      <w:r w:rsidRPr="00BD1E21">
        <w:rPr>
          <w:b/>
          <w:lang w:val="bg-BG"/>
        </w:rPr>
        <w:lastRenderedPageBreak/>
        <w:t xml:space="preserve">II. Обособена позиция – </w:t>
      </w:r>
      <w:r w:rsidRPr="00BD1E21">
        <w:rPr>
          <w:lang w:val="bg-BG"/>
        </w:rPr>
        <w:t>Последваща метрологична проверка на трифазни електромери</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5805"/>
        <w:gridCol w:w="1209"/>
        <w:gridCol w:w="1410"/>
      </w:tblGrid>
      <w:tr w:rsidR="00054584" w:rsidRPr="00BD1E21" w:rsidTr="00EA58B4">
        <w:trPr>
          <w:trHeight w:val="525"/>
          <w:tblHeader/>
        </w:trPr>
        <w:tc>
          <w:tcPr>
            <w:tcW w:w="561" w:type="pct"/>
            <w:shd w:val="clear" w:color="auto" w:fill="auto"/>
            <w:vAlign w:val="center"/>
          </w:tcPr>
          <w:p w:rsidR="00054584" w:rsidRPr="00BD1E21" w:rsidRDefault="00054584" w:rsidP="00EA58B4">
            <w:pPr>
              <w:widowControl w:val="0"/>
              <w:tabs>
                <w:tab w:val="left" w:pos="284"/>
              </w:tabs>
              <w:jc w:val="center"/>
              <w:rPr>
                <w:b/>
                <w:sz w:val="20"/>
                <w:szCs w:val="20"/>
              </w:rPr>
            </w:pPr>
            <w:r w:rsidRPr="00BD1E21">
              <w:rPr>
                <w:b/>
                <w:sz w:val="20"/>
                <w:szCs w:val="20"/>
              </w:rPr>
              <w:t>№</w:t>
            </w:r>
          </w:p>
        </w:tc>
        <w:tc>
          <w:tcPr>
            <w:tcW w:w="3059" w:type="pct"/>
            <w:shd w:val="clear" w:color="auto" w:fill="auto"/>
            <w:vAlign w:val="center"/>
          </w:tcPr>
          <w:p w:rsidR="00054584" w:rsidRPr="00BD1E21" w:rsidRDefault="00054584" w:rsidP="00EA58B4">
            <w:pPr>
              <w:widowControl w:val="0"/>
              <w:tabs>
                <w:tab w:val="left" w:pos="284"/>
              </w:tabs>
              <w:ind w:right="-108"/>
              <w:jc w:val="center"/>
              <w:rPr>
                <w:b/>
                <w:sz w:val="20"/>
                <w:szCs w:val="20"/>
              </w:rPr>
            </w:pPr>
            <w:r w:rsidRPr="00BD1E21">
              <w:rPr>
                <w:b/>
                <w:sz w:val="20"/>
                <w:szCs w:val="20"/>
              </w:rPr>
              <w:t>Наименование</w:t>
            </w:r>
          </w:p>
        </w:tc>
        <w:tc>
          <w:tcPr>
            <w:tcW w:w="637" w:type="pct"/>
            <w:shd w:val="clear" w:color="auto" w:fill="auto"/>
            <w:vAlign w:val="center"/>
          </w:tcPr>
          <w:p w:rsidR="00054584" w:rsidRPr="00BD1E21" w:rsidRDefault="00054584" w:rsidP="00EA58B4">
            <w:pPr>
              <w:widowControl w:val="0"/>
              <w:tabs>
                <w:tab w:val="left" w:pos="284"/>
              </w:tabs>
              <w:jc w:val="center"/>
              <w:rPr>
                <w:b/>
                <w:sz w:val="20"/>
                <w:szCs w:val="20"/>
              </w:rPr>
            </w:pPr>
            <w:r w:rsidRPr="00BD1E21">
              <w:rPr>
                <w:b/>
                <w:sz w:val="20"/>
                <w:szCs w:val="20"/>
              </w:rPr>
              <w:t>Мярка</w:t>
            </w:r>
          </w:p>
        </w:tc>
        <w:tc>
          <w:tcPr>
            <w:tcW w:w="743" w:type="pct"/>
            <w:shd w:val="clear" w:color="auto" w:fill="auto"/>
            <w:vAlign w:val="center"/>
          </w:tcPr>
          <w:p w:rsidR="00054584" w:rsidRPr="00BD1E21" w:rsidRDefault="00054584" w:rsidP="00EA58B4">
            <w:pPr>
              <w:widowControl w:val="0"/>
              <w:tabs>
                <w:tab w:val="left" w:pos="284"/>
              </w:tabs>
              <w:jc w:val="center"/>
              <w:rPr>
                <w:b/>
                <w:sz w:val="20"/>
                <w:szCs w:val="20"/>
              </w:rPr>
            </w:pPr>
            <w:r w:rsidRPr="00BD1E21">
              <w:rPr>
                <w:b/>
                <w:sz w:val="20"/>
                <w:szCs w:val="20"/>
              </w:rPr>
              <w:t>Прогнозно</w:t>
            </w:r>
          </w:p>
          <w:p w:rsidR="00054584" w:rsidRPr="00BD1E21" w:rsidRDefault="00054584" w:rsidP="00EA58B4">
            <w:pPr>
              <w:widowControl w:val="0"/>
              <w:tabs>
                <w:tab w:val="left" w:pos="284"/>
              </w:tabs>
              <w:jc w:val="center"/>
              <w:rPr>
                <w:b/>
                <w:sz w:val="20"/>
                <w:szCs w:val="20"/>
              </w:rPr>
            </w:pPr>
            <w:r w:rsidRPr="00BD1E21">
              <w:rPr>
                <w:b/>
                <w:sz w:val="20"/>
                <w:szCs w:val="20"/>
              </w:rPr>
              <w:t>количество</w:t>
            </w:r>
          </w:p>
        </w:tc>
      </w:tr>
      <w:tr w:rsidR="00054584" w:rsidRPr="00BD1E21" w:rsidTr="00EA58B4">
        <w:trPr>
          <w:trHeight w:val="300"/>
        </w:trPr>
        <w:tc>
          <w:tcPr>
            <w:tcW w:w="561"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1</w:t>
            </w:r>
          </w:p>
        </w:tc>
        <w:tc>
          <w:tcPr>
            <w:tcW w:w="3059" w:type="pct"/>
            <w:shd w:val="clear" w:color="auto" w:fill="auto"/>
            <w:vAlign w:val="center"/>
          </w:tcPr>
          <w:p w:rsidR="00054584" w:rsidRPr="00BD1E21" w:rsidRDefault="00054584" w:rsidP="00EA58B4">
            <w:pPr>
              <w:widowControl w:val="0"/>
              <w:tabs>
                <w:tab w:val="left" w:pos="284"/>
              </w:tabs>
              <w:rPr>
                <w:lang w:eastAsia="x-none"/>
              </w:rPr>
            </w:pPr>
            <w:r w:rsidRPr="00BD1E21">
              <w:rPr>
                <w:lang w:eastAsia="x-none"/>
              </w:rPr>
              <w:t>Последваща метрологична проверка на трифазни директни електромери</w:t>
            </w:r>
          </w:p>
        </w:tc>
        <w:tc>
          <w:tcPr>
            <w:tcW w:w="637"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брой</w:t>
            </w:r>
          </w:p>
        </w:tc>
        <w:tc>
          <w:tcPr>
            <w:tcW w:w="743"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80 000</w:t>
            </w:r>
          </w:p>
        </w:tc>
      </w:tr>
      <w:tr w:rsidR="00054584" w:rsidRPr="00BD1E21" w:rsidTr="00EA58B4">
        <w:trPr>
          <w:trHeight w:val="300"/>
        </w:trPr>
        <w:tc>
          <w:tcPr>
            <w:tcW w:w="561"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2</w:t>
            </w:r>
          </w:p>
        </w:tc>
        <w:tc>
          <w:tcPr>
            <w:tcW w:w="3059" w:type="pct"/>
            <w:shd w:val="clear" w:color="auto" w:fill="auto"/>
            <w:vAlign w:val="center"/>
          </w:tcPr>
          <w:p w:rsidR="00054584" w:rsidRPr="00BD1E21" w:rsidRDefault="00054584" w:rsidP="00EA58B4">
            <w:pPr>
              <w:widowControl w:val="0"/>
              <w:tabs>
                <w:tab w:val="left" w:pos="284"/>
              </w:tabs>
              <w:rPr>
                <w:lang w:eastAsia="x-none"/>
              </w:rPr>
            </w:pPr>
            <w:r w:rsidRPr="00BD1E21">
              <w:rPr>
                <w:lang w:eastAsia="x-none"/>
              </w:rPr>
              <w:t>Последваща метрологична проверка на трифазни  индиректни електромери</w:t>
            </w:r>
          </w:p>
        </w:tc>
        <w:tc>
          <w:tcPr>
            <w:tcW w:w="637"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брой</w:t>
            </w:r>
          </w:p>
        </w:tc>
        <w:tc>
          <w:tcPr>
            <w:tcW w:w="743"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5 000</w:t>
            </w:r>
          </w:p>
        </w:tc>
      </w:tr>
      <w:tr w:rsidR="00054584" w:rsidRPr="00BD1E21" w:rsidTr="00EA58B4">
        <w:trPr>
          <w:trHeight w:val="300"/>
        </w:trPr>
        <w:tc>
          <w:tcPr>
            <w:tcW w:w="561"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3</w:t>
            </w:r>
          </w:p>
        </w:tc>
        <w:tc>
          <w:tcPr>
            <w:tcW w:w="3059" w:type="pct"/>
            <w:shd w:val="clear" w:color="auto" w:fill="auto"/>
            <w:vAlign w:val="center"/>
          </w:tcPr>
          <w:p w:rsidR="00054584" w:rsidRPr="00BD1E21" w:rsidRDefault="00054584" w:rsidP="00EA58B4">
            <w:pPr>
              <w:widowControl w:val="0"/>
              <w:tabs>
                <w:tab w:val="left" w:pos="284"/>
              </w:tabs>
              <w:rPr>
                <w:lang w:eastAsia="x-none"/>
              </w:rPr>
            </w:pPr>
            <w:r w:rsidRPr="00BD1E21">
              <w:rPr>
                <w:lang w:eastAsia="x-none"/>
              </w:rPr>
              <w:t>Препрограмиране на електромери</w:t>
            </w:r>
          </w:p>
        </w:tc>
        <w:tc>
          <w:tcPr>
            <w:tcW w:w="637"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брой</w:t>
            </w:r>
          </w:p>
        </w:tc>
        <w:tc>
          <w:tcPr>
            <w:tcW w:w="743" w:type="pct"/>
            <w:shd w:val="clear" w:color="auto" w:fill="auto"/>
            <w:vAlign w:val="center"/>
          </w:tcPr>
          <w:p w:rsidR="00054584" w:rsidRPr="00BD1E21" w:rsidRDefault="00054584" w:rsidP="00EA58B4">
            <w:pPr>
              <w:widowControl w:val="0"/>
              <w:tabs>
                <w:tab w:val="left" w:pos="284"/>
              </w:tabs>
              <w:jc w:val="center"/>
              <w:rPr>
                <w:sz w:val="20"/>
                <w:szCs w:val="20"/>
              </w:rPr>
            </w:pPr>
            <w:r w:rsidRPr="00BD1E21">
              <w:rPr>
                <w:sz w:val="20"/>
                <w:szCs w:val="20"/>
              </w:rPr>
              <w:t>40 000</w:t>
            </w:r>
          </w:p>
        </w:tc>
      </w:tr>
    </w:tbl>
    <w:p w:rsidR="00054584" w:rsidRPr="00BD1E21" w:rsidRDefault="00054584" w:rsidP="00054584">
      <w:pPr>
        <w:widowControl w:val="0"/>
        <w:tabs>
          <w:tab w:val="left" w:pos="284"/>
        </w:tabs>
        <w:jc w:val="both"/>
        <w:rPr>
          <w:b/>
          <w:lang w:eastAsia="x-none"/>
        </w:rPr>
      </w:pPr>
    </w:p>
    <w:p w:rsidR="00054584" w:rsidRPr="00BD1E21" w:rsidRDefault="00054584" w:rsidP="00054584">
      <w:pPr>
        <w:widowControl w:val="0"/>
        <w:tabs>
          <w:tab w:val="left" w:pos="284"/>
        </w:tabs>
        <w:jc w:val="both"/>
        <w:rPr>
          <w:b/>
          <w:lang w:eastAsia="x-none"/>
        </w:rPr>
      </w:pPr>
      <w:r w:rsidRPr="00BD1E21">
        <w:rPr>
          <w:b/>
          <w:lang w:eastAsia="x-none"/>
        </w:rPr>
        <w:t>Посоченият обем е ориентировъчен и в него може да настъпи промяна съобразно нуждите на ВЪЗЛОЖИТЕЛЯ.</w:t>
      </w:r>
    </w:p>
    <w:p w:rsidR="00054584" w:rsidRPr="00BD1E21" w:rsidRDefault="00054584" w:rsidP="00054584">
      <w:pPr>
        <w:autoSpaceDE w:val="0"/>
        <w:autoSpaceDN w:val="0"/>
        <w:adjustRightInd w:val="0"/>
        <w:jc w:val="both"/>
        <w:rPr>
          <w:lang w:eastAsia="x-none"/>
        </w:rPr>
      </w:pPr>
    </w:p>
    <w:p w:rsidR="00054584" w:rsidRPr="00BD1E21" w:rsidRDefault="00054584" w:rsidP="00054584">
      <w:pPr>
        <w:jc w:val="both"/>
        <w:rPr>
          <w:b/>
          <w:noProof/>
        </w:rPr>
      </w:pPr>
      <w:r w:rsidRPr="00BD1E21">
        <w:rPr>
          <w:b/>
          <w:noProof/>
        </w:rPr>
        <w:t xml:space="preserve">1.4. Основна цел на предмета на поръчката </w:t>
      </w:r>
    </w:p>
    <w:p w:rsidR="00054584" w:rsidRPr="00BD1E21" w:rsidRDefault="00054584" w:rsidP="00054584">
      <w:pPr>
        <w:autoSpaceDE w:val="0"/>
        <w:autoSpaceDN w:val="0"/>
        <w:adjustRightInd w:val="0"/>
        <w:ind w:firstLine="840"/>
        <w:jc w:val="both"/>
        <w:rPr>
          <w:lang w:eastAsia="x-none"/>
        </w:rPr>
      </w:pPr>
      <w:r w:rsidRPr="00BD1E21">
        <w:rPr>
          <w:lang w:eastAsia="x-none"/>
        </w:rPr>
        <w:t>Целта на процедурата е да се изберат ИЗПЪЛНИТЕЛИ за сключване на договори за изпълнение предмета на обществената поръчка по всяка от обособените позиции.</w:t>
      </w:r>
    </w:p>
    <w:p w:rsidR="00054584" w:rsidRPr="00BD1E21" w:rsidRDefault="00054584" w:rsidP="00054584">
      <w:pPr>
        <w:pStyle w:val="ad"/>
        <w:jc w:val="both"/>
        <w:rPr>
          <w:b/>
          <w:noProof/>
          <w:lang w:val="bg-BG" w:eastAsia="bg-BG"/>
        </w:rPr>
      </w:pPr>
    </w:p>
    <w:p w:rsidR="00054584" w:rsidRPr="00BD1E21" w:rsidRDefault="00054584" w:rsidP="00054584">
      <w:pPr>
        <w:pStyle w:val="ad"/>
        <w:jc w:val="both"/>
        <w:rPr>
          <w:b/>
          <w:lang w:val="bg-BG"/>
        </w:rPr>
      </w:pPr>
      <w:r w:rsidRPr="00BD1E21">
        <w:rPr>
          <w:b/>
          <w:noProof/>
          <w:lang w:val="bg-BG" w:eastAsia="bg-BG"/>
        </w:rPr>
        <w:t>1.5.</w:t>
      </w:r>
      <w:r w:rsidRPr="00BD1E21">
        <w:rPr>
          <w:rFonts w:ascii="Arial" w:hAnsi="Arial" w:cs="Arial"/>
          <w:sz w:val="22"/>
          <w:szCs w:val="22"/>
          <w:lang w:val="bg-BG"/>
        </w:rPr>
        <w:t xml:space="preserve"> </w:t>
      </w:r>
      <w:r w:rsidRPr="00BD1E21">
        <w:rPr>
          <w:b/>
          <w:lang w:val="bg-BG"/>
        </w:rPr>
        <w:t>Възможност кандидатите да подават заявления само за една, за няколко или за всички обособени позиции</w:t>
      </w:r>
    </w:p>
    <w:p w:rsidR="00054584" w:rsidRPr="00BD1E21" w:rsidRDefault="00054584" w:rsidP="00054584">
      <w:pPr>
        <w:pStyle w:val="ad"/>
        <w:ind w:firstLine="900"/>
        <w:jc w:val="both"/>
        <w:rPr>
          <w:lang w:val="bg-BG"/>
        </w:rPr>
      </w:pPr>
      <w:r w:rsidRPr="00BD1E21">
        <w:rPr>
          <w:lang w:val="bg-BG"/>
        </w:rPr>
        <w:t>Кандидатите могат да подават заявления за една или повече обособени позиции.</w:t>
      </w:r>
    </w:p>
    <w:p w:rsidR="00054584" w:rsidRPr="00BD1E21" w:rsidRDefault="00054584" w:rsidP="00054584">
      <w:pPr>
        <w:pStyle w:val="1"/>
        <w:spacing w:before="0" w:after="0"/>
        <w:jc w:val="both"/>
        <w:rPr>
          <w:rFonts w:ascii="Times New Roman" w:hAnsi="Times New Roman" w:cs="Times New Roman"/>
          <w:b w:val="0"/>
          <w:sz w:val="24"/>
          <w:szCs w:val="24"/>
          <w:lang w:val="bg-BG"/>
        </w:rPr>
      </w:pPr>
      <w:r w:rsidRPr="00BD1E21">
        <w:rPr>
          <w:rFonts w:ascii="Times New Roman" w:hAnsi="Times New Roman" w:cs="Times New Roman"/>
          <w:sz w:val="24"/>
          <w:szCs w:val="24"/>
          <w:lang w:val="bg-BG"/>
        </w:rPr>
        <w:t xml:space="preserve">1.6. Възможност за представяне на варианти </w:t>
      </w:r>
    </w:p>
    <w:p w:rsidR="00054584" w:rsidRPr="00BD1E21" w:rsidRDefault="00054584" w:rsidP="00054584">
      <w:pPr>
        <w:pStyle w:val="1"/>
        <w:tabs>
          <w:tab w:val="left" w:pos="900"/>
        </w:tabs>
        <w:spacing w:before="0" w:after="0"/>
        <w:ind w:firstLine="900"/>
        <w:jc w:val="both"/>
        <w:rPr>
          <w:rFonts w:ascii="Times New Roman" w:hAnsi="Times New Roman" w:cs="Times New Roman"/>
          <w:b w:val="0"/>
          <w:sz w:val="24"/>
          <w:szCs w:val="24"/>
          <w:lang w:val="bg-BG"/>
        </w:rPr>
      </w:pPr>
      <w:r w:rsidRPr="00BD1E21">
        <w:rPr>
          <w:rFonts w:ascii="Times New Roman" w:hAnsi="Times New Roman" w:cs="Times New Roman"/>
          <w:b w:val="0"/>
          <w:sz w:val="24"/>
          <w:szCs w:val="24"/>
          <w:lang w:val="bg-BG"/>
        </w:rPr>
        <w:t>Не се предвижда възможност за представяне на варианти в офертата.</w:t>
      </w:r>
    </w:p>
    <w:p w:rsidR="00054584" w:rsidRPr="00BD1E21" w:rsidRDefault="00054584" w:rsidP="00054584"/>
    <w:p w:rsidR="00054584" w:rsidRPr="00BD1E21" w:rsidRDefault="00054584" w:rsidP="00054584">
      <w:pPr>
        <w:pStyle w:val="1"/>
        <w:spacing w:before="0" w:after="0"/>
        <w:jc w:val="both"/>
        <w:rPr>
          <w:rFonts w:ascii="Times New Roman" w:hAnsi="Times New Roman" w:cs="Times New Roman"/>
          <w:b w:val="0"/>
          <w:sz w:val="24"/>
          <w:szCs w:val="24"/>
          <w:lang w:val="bg-BG"/>
        </w:rPr>
      </w:pPr>
      <w:r w:rsidRPr="00BD1E21">
        <w:rPr>
          <w:rFonts w:ascii="Times New Roman" w:hAnsi="Times New Roman" w:cs="Times New Roman"/>
          <w:sz w:val="24"/>
          <w:szCs w:val="24"/>
          <w:lang w:val="bg-BG"/>
        </w:rPr>
        <w:t>1.7. Място, срок за изпълнение на поръчката</w:t>
      </w:r>
    </w:p>
    <w:p w:rsidR="00054584" w:rsidRPr="00BD1E21" w:rsidRDefault="00054584" w:rsidP="00054584">
      <w:pPr>
        <w:jc w:val="both"/>
        <w:rPr>
          <w:b/>
        </w:rPr>
      </w:pPr>
      <w:bookmarkStart w:id="16" w:name="_Toc198959181"/>
      <w:bookmarkStart w:id="17" w:name="_Toc198959273"/>
      <w:bookmarkStart w:id="18" w:name="_Toc198959582"/>
      <w:bookmarkStart w:id="19" w:name="_Toc198959653"/>
      <w:bookmarkStart w:id="20" w:name="_Toc198960655"/>
      <w:bookmarkStart w:id="21" w:name="_Toc198960693"/>
      <w:bookmarkEnd w:id="16"/>
      <w:bookmarkEnd w:id="17"/>
      <w:bookmarkEnd w:id="18"/>
      <w:bookmarkEnd w:id="19"/>
      <w:bookmarkEnd w:id="20"/>
      <w:bookmarkEnd w:id="21"/>
      <w:r w:rsidRPr="00BD1E21">
        <w:rPr>
          <w:b/>
        </w:rPr>
        <w:t>1.7.1. Място на изпълнение на поръчката</w:t>
      </w:r>
    </w:p>
    <w:p w:rsidR="00054584" w:rsidRPr="00BD1E21" w:rsidRDefault="00054584" w:rsidP="00054584">
      <w:pPr>
        <w:autoSpaceDE w:val="0"/>
        <w:autoSpaceDN w:val="0"/>
        <w:adjustRightInd w:val="0"/>
        <w:jc w:val="both"/>
        <w:rPr>
          <w:bCs/>
          <w:kern w:val="32"/>
        </w:rPr>
      </w:pPr>
      <w:r w:rsidRPr="00BD1E21">
        <w:rPr>
          <w:bCs/>
          <w:kern w:val="32"/>
        </w:rPr>
        <w:t xml:space="preserve">                Изпълнението на поръчката ще се извършва на територията на Република България, като опаковането, товаренето, разтоварването и транспорта на електромерите от складовете на ЕНЕРГО-ПРО ще бъде задължение на Възложителя, а  товаренето, разтоварването и опаковането на електромерите в склад на Изпълнителя ще бъдат задължение на същия.     </w:t>
      </w:r>
    </w:p>
    <w:p w:rsidR="00054584" w:rsidRPr="00BD1E21" w:rsidRDefault="00054584" w:rsidP="00054584">
      <w:pPr>
        <w:tabs>
          <w:tab w:val="left" w:pos="426"/>
        </w:tabs>
        <w:jc w:val="both"/>
        <w:rPr>
          <w:b/>
        </w:rPr>
      </w:pPr>
    </w:p>
    <w:p w:rsidR="00054584" w:rsidRPr="00BD1E21" w:rsidRDefault="00054584" w:rsidP="00054584">
      <w:pPr>
        <w:tabs>
          <w:tab w:val="left" w:pos="426"/>
        </w:tabs>
        <w:jc w:val="both"/>
      </w:pPr>
      <w:r w:rsidRPr="00BD1E21">
        <w:rPr>
          <w:b/>
        </w:rPr>
        <w:t>1.7.2. Срок за изпълнение на поръчката</w:t>
      </w:r>
    </w:p>
    <w:p w:rsidR="00054584" w:rsidRPr="00BD1E21" w:rsidRDefault="00054584" w:rsidP="00054584">
      <w:pPr>
        <w:tabs>
          <w:tab w:val="num" w:pos="473"/>
          <w:tab w:val="left" w:pos="720"/>
        </w:tabs>
        <w:ind w:right="34" w:firstLine="900"/>
        <w:jc w:val="both"/>
        <w:rPr>
          <w:bCs/>
          <w:kern w:val="32"/>
        </w:rPr>
      </w:pPr>
      <w:r w:rsidRPr="00BD1E21">
        <w:t xml:space="preserve"> Срокът за изпълнение на поръчката е </w:t>
      </w:r>
      <w:r w:rsidRPr="00BD1E21">
        <w:rPr>
          <w:bCs/>
          <w:kern w:val="32"/>
        </w:rPr>
        <w:t>12 (дванадесет) месеца, считано от датата на подписването на договор за изпълнение, с опция за последователното му удължаване с по 12 (дванадесет) месеца, но за срок не по-дълъг от 36 (тридесет и шест месец) месеца.</w:t>
      </w:r>
    </w:p>
    <w:p w:rsidR="00054584" w:rsidRPr="00BD1E21" w:rsidRDefault="00054584" w:rsidP="00054584">
      <w:pPr>
        <w:spacing w:before="69" w:line="260" w:lineRule="exact"/>
        <w:ind w:left="102" w:right="248" w:firstLine="710"/>
        <w:jc w:val="both"/>
      </w:pPr>
      <w:r w:rsidRPr="00BD1E21">
        <w:t xml:space="preserve"> </w:t>
      </w:r>
    </w:p>
    <w:p w:rsidR="00054584" w:rsidRPr="00BD1E21" w:rsidRDefault="00054584" w:rsidP="00054584">
      <w:pPr>
        <w:jc w:val="both"/>
        <w:rPr>
          <w:b/>
        </w:rPr>
      </w:pPr>
      <w:r w:rsidRPr="00BD1E21">
        <w:rPr>
          <w:b/>
          <w:noProof/>
        </w:rPr>
        <w:t>1.7.3. Организация и метод на изпълнение</w:t>
      </w:r>
    </w:p>
    <w:p w:rsidR="00054584" w:rsidRPr="00BD1E21" w:rsidRDefault="00054584" w:rsidP="00054584">
      <w:pPr>
        <w:jc w:val="both"/>
      </w:pPr>
      <w:r w:rsidRPr="00BD1E21">
        <w:t xml:space="preserve">                Възложителят изпраща по факс или имейл на Изпълнителя подписана поръчка с подробно описание за вида, количеството и срока за изпълнение на конкретната услуга.</w:t>
      </w:r>
    </w:p>
    <w:p w:rsidR="00054584" w:rsidRPr="00BD1E21" w:rsidRDefault="00054584" w:rsidP="00054584">
      <w:pPr>
        <w:ind w:firstLine="993"/>
        <w:jc w:val="both"/>
      </w:pPr>
      <w:r w:rsidRPr="00BD1E21">
        <w:t xml:space="preserve">Изпълнителя е длъжен да подпише същата тази поръчка и изпрати потвърждение до Възложителя в срок до 7 /седем/ дни от получаването й. </w:t>
      </w:r>
    </w:p>
    <w:p w:rsidR="00054584" w:rsidRPr="00BD1E21" w:rsidRDefault="00054584" w:rsidP="00054584">
      <w:pPr>
        <w:ind w:firstLine="993"/>
        <w:jc w:val="both"/>
      </w:pPr>
      <w:r w:rsidRPr="00BD1E21">
        <w:t>Сроковете и изискванията за изпълнение на конкретната дейност, предмет на обществената поръчка са според Техническото предложение на Изпълнителя.</w:t>
      </w:r>
    </w:p>
    <w:p w:rsidR="00054584" w:rsidRPr="00BD1E21" w:rsidRDefault="00054584" w:rsidP="00054584">
      <w:pPr>
        <w:autoSpaceDE w:val="0"/>
        <w:autoSpaceDN w:val="0"/>
        <w:adjustRightInd w:val="0"/>
        <w:jc w:val="both"/>
        <w:rPr>
          <w:rFonts w:ascii="Arial" w:hAnsi="Arial" w:cs="Arial"/>
          <w:sz w:val="22"/>
          <w:szCs w:val="22"/>
        </w:rPr>
      </w:pPr>
    </w:p>
    <w:p w:rsidR="00054584" w:rsidRPr="00BD1E21" w:rsidRDefault="00054584" w:rsidP="00054584">
      <w:pPr>
        <w:pStyle w:val="af3"/>
        <w:numPr>
          <w:ilvl w:val="2"/>
          <w:numId w:val="24"/>
        </w:numPr>
        <w:jc w:val="both"/>
        <w:rPr>
          <w:rFonts w:ascii="Times New Roman" w:hAnsi="Times New Roman"/>
          <w:b/>
          <w:sz w:val="24"/>
          <w:szCs w:val="24"/>
          <w:lang w:val="bg-BG" w:eastAsia="bg-BG"/>
        </w:rPr>
      </w:pPr>
      <w:r w:rsidRPr="00BD1E21">
        <w:rPr>
          <w:rFonts w:ascii="Times New Roman" w:hAnsi="Times New Roman"/>
          <w:b/>
          <w:sz w:val="24"/>
          <w:szCs w:val="24"/>
          <w:lang w:val="bg-BG" w:eastAsia="bg-BG"/>
        </w:rPr>
        <w:t>Разходи за подготовка на офертата</w:t>
      </w:r>
    </w:p>
    <w:p w:rsidR="00054584" w:rsidRPr="00BD1E21" w:rsidRDefault="00054584" w:rsidP="00054584">
      <w:pPr>
        <w:ind w:firstLine="900"/>
        <w:jc w:val="both"/>
      </w:pPr>
      <w:r w:rsidRPr="00BD1E21">
        <w:lastRenderedPageBreak/>
        <w:t>Разходите за изработването на офертите са за сметка на участниците в настоящата обществена поръчка. Спрямо Възложителя, участниците не могат да предявяват каквито и да било претенции за разходи, направени от самите тях по подготовката и подаването на офертите им, независимо от резултата.</w:t>
      </w:r>
    </w:p>
    <w:p w:rsidR="00054584" w:rsidRPr="00BD1E21" w:rsidRDefault="00054584" w:rsidP="00054584">
      <w:pPr>
        <w:pStyle w:val="1"/>
        <w:spacing w:before="0" w:after="0"/>
        <w:jc w:val="both"/>
        <w:rPr>
          <w:rFonts w:ascii="Times New Roman" w:hAnsi="Times New Roman" w:cs="Times New Roman"/>
          <w:b w:val="0"/>
          <w:bCs w:val="0"/>
          <w:kern w:val="0"/>
          <w:sz w:val="24"/>
          <w:szCs w:val="24"/>
          <w:lang w:val="bg-BG"/>
        </w:rPr>
      </w:pPr>
      <w:bookmarkStart w:id="22" w:name="_Toc198959183"/>
      <w:bookmarkStart w:id="23" w:name="_Toc198959275"/>
      <w:bookmarkStart w:id="24" w:name="_Toc198959584"/>
      <w:bookmarkStart w:id="25" w:name="_Toc198959655"/>
      <w:bookmarkStart w:id="26" w:name="_Toc198960657"/>
      <w:bookmarkStart w:id="27" w:name="_Toc198960695"/>
      <w:bookmarkStart w:id="28" w:name="_Toc198959184"/>
      <w:bookmarkStart w:id="29" w:name="_Toc205796749"/>
      <w:bookmarkEnd w:id="22"/>
      <w:bookmarkEnd w:id="23"/>
      <w:bookmarkEnd w:id="24"/>
      <w:bookmarkEnd w:id="25"/>
      <w:bookmarkEnd w:id="26"/>
      <w:bookmarkEnd w:id="27"/>
    </w:p>
    <w:p w:rsidR="00054584" w:rsidRPr="00BD1E21" w:rsidRDefault="00054584" w:rsidP="00054584">
      <w:r w:rsidRPr="00BD1E21">
        <w:t xml:space="preserve">Документацията за участие се публикува в Профила на купувача на възложителя на следния адрес: </w:t>
      </w:r>
      <w:r w:rsidRPr="00BD1E21">
        <w:fldChar w:fldCharType="begin"/>
      </w:r>
      <w:r w:rsidRPr="00BD1E21">
        <w:instrText xml:space="preserve"> HYPERLINK "http://www.energo-pro-grid.bg/bg/Obshtestveni-porachki-po-obshtiya-red-na-ZOP/124/Dostavka-na-elektromerni-tabla-tip-TEMO-po-obosobeni-pozicii-za-nujdite-na-ENERGO-PRO-Mreji-AD" </w:instrText>
      </w:r>
      <w:r w:rsidRPr="00BD1E21">
        <w:fldChar w:fldCharType="separate"/>
      </w:r>
      <w:hyperlink r:id="rId7" w:history="1">
        <w:r w:rsidRPr="00BD1E21">
          <w:rPr>
            <w:rStyle w:val="ac"/>
            <w:color w:val="auto"/>
          </w:rPr>
          <w:t>http://www.energo-pro-grid.bg/bg/Obshtestveni-porachki-po-obshtiya-red-na-ZOP/166/Posledvashta-metrologichna-proverka-na-elektromeri-po-obosobeni-pozicii-za-nujdite-na-Energo-Pro-Mreji-AD</w:t>
        </w:r>
      </w:hyperlink>
      <w:r w:rsidRPr="00BD1E21">
        <w:t xml:space="preserve"> </w:t>
      </w:r>
    </w:p>
    <w:p w:rsidR="00054584" w:rsidRPr="00BD1E21" w:rsidRDefault="00054584" w:rsidP="00054584">
      <w:pPr>
        <w:autoSpaceDE w:val="0"/>
        <w:autoSpaceDN w:val="0"/>
        <w:adjustRightInd w:val="0"/>
        <w:jc w:val="both"/>
      </w:pPr>
      <w:r w:rsidRPr="00BD1E21">
        <w:rPr>
          <w:rStyle w:val="ac"/>
          <w:color w:val="auto"/>
        </w:rPr>
        <w:fldChar w:fldCharType="end"/>
      </w:r>
      <w:r w:rsidRPr="00BD1E21">
        <w:t xml:space="preserve"> и достъпа до нея е безплатен. </w:t>
      </w:r>
    </w:p>
    <w:p w:rsidR="00054584" w:rsidRPr="00BD1E21" w:rsidRDefault="00054584" w:rsidP="00054584"/>
    <w:p w:rsidR="00054584" w:rsidRPr="00BD1E21" w:rsidRDefault="00054584" w:rsidP="00054584"/>
    <w:p w:rsidR="00054584" w:rsidRPr="00BD1E21" w:rsidRDefault="00054584" w:rsidP="00054584">
      <w:pPr>
        <w:pStyle w:val="1"/>
        <w:spacing w:before="0" w:after="0"/>
        <w:jc w:val="both"/>
        <w:rPr>
          <w:rFonts w:ascii="Times New Roman" w:hAnsi="Times New Roman" w:cs="Times New Roman"/>
          <w:bCs w:val="0"/>
          <w:kern w:val="0"/>
          <w:sz w:val="24"/>
          <w:szCs w:val="24"/>
          <w:lang w:val="bg-BG"/>
        </w:rPr>
      </w:pPr>
      <w:r w:rsidRPr="00BD1E21">
        <w:rPr>
          <w:rFonts w:ascii="Times New Roman" w:hAnsi="Times New Roman" w:cs="Times New Roman"/>
          <w:bCs w:val="0"/>
          <w:kern w:val="0"/>
          <w:sz w:val="24"/>
          <w:szCs w:val="24"/>
          <w:lang w:val="bg-BG"/>
        </w:rPr>
        <w:t>1.7.5. Стойност на поръчката</w:t>
      </w:r>
      <w:bookmarkEnd w:id="28"/>
      <w:bookmarkEnd w:id="29"/>
    </w:p>
    <w:p w:rsidR="00054584" w:rsidRPr="00BD1E21" w:rsidRDefault="00054584" w:rsidP="00054584">
      <w:pPr>
        <w:ind w:firstLine="900"/>
        <w:jc w:val="both"/>
      </w:pPr>
      <w:r w:rsidRPr="00BD1E21">
        <w:t>Общата прогнозна стойност за изпълнение предмета на поръчката е 1 100 000 лв. /един милион и сто хиляди лева/ без включен ДДС и е разпределена по обособени позиции, както следва:</w:t>
      </w:r>
    </w:p>
    <w:p w:rsidR="00054584" w:rsidRPr="00BD1E21" w:rsidRDefault="00054584" w:rsidP="00054584">
      <w:pPr>
        <w:jc w:val="both"/>
        <w:rPr>
          <w:lang w:eastAsia="x-none"/>
        </w:rPr>
      </w:pPr>
    </w:p>
    <w:p w:rsidR="00054584" w:rsidRPr="00BD1E21" w:rsidRDefault="00054584" w:rsidP="00054584">
      <w:pPr>
        <w:pStyle w:val="ad"/>
        <w:spacing w:after="0"/>
        <w:jc w:val="both"/>
        <w:rPr>
          <w:lang w:val="bg-BG"/>
        </w:rPr>
      </w:pPr>
      <w:r w:rsidRPr="00BD1E21">
        <w:rPr>
          <w:lang w:val="bg-BG"/>
        </w:rPr>
        <w:t>Обособена позиция № 1- Последваща метрологична проверка на еднофазни електромери– в размер на 800 000 /осемстотин хиляди/ лева  без включен ДДС;</w:t>
      </w:r>
    </w:p>
    <w:p w:rsidR="00054584" w:rsidRPr="00BD1E21" w:rsidRDefault="00054584" w:rsidP="00054584">
      <w:pPr>
        <w:jc w:val="both"/>
        <w:rPr>
          <w:lang w:eastAsia="x-none"/>
        </w:rPr>
      </w:pPr>
    </w:p>
    <w:p w:rsidR="00054584" w:rsidRPr="00BD1E21" w:rsidRDefault="00054584" w:rsidP="00054584">
      <w:pPr>
        <w:jc w:val="both"/>
        <w:rPr>
          <w:lang w:eastAsia="x-none"/>
        </w:rPr>
      </w:pPr>
      <w:r w:rsidRPr="00BD1E21">
        <w:rPr>
          <w:lang w:eastAsia="x-none"/>
        </w:rPr>
        <w:t xml:space="preserve">Обособена позиция № 2 - Последваща метрологична проверка на трифазни електромери – в размер на 300 000 /триста хиляди/ лева </w:t>
      </w:r>
      <w:r w:rsidRPr="00BD1E21">
        <w:t xml:space="preserve"> без включен ДДС.</w:t>
      </w:r>
    </w:p>
    <w:p w:rsidR="00054584" w:rsidRPr="00BD1E21" w:rsidRDefault="00054584" w:rsidP="00054584">
      <w:pPr>
        <w:jc w:val="both"/>
      </w:pPr>
    </w:p>
    <w:p w:rsidR="00054584" w:rsidRPr="00BD1E21" w:rsidRDefault="00054584" w:rsidP="00054584">
      <w:pPr>
        <w:spacing w:line="276" w:lineRule="auto"/>
        <w:ind w:firstLine="900"/>
        <w:jc w:val="both"/>
        <w:rPr>
          <w:i/>
        </w:rPr>
      </w:pPr>
      <w:r w:rsidRPr="00BD1E21">
        <w:rPr>
          <w:i/>
        </w:rPr>
        <w:t>Забележка: Общата прогнозна стойност за изпълнение предмета на поръчката служи за определяне на гаранцията за изпълнение на договора и не ангажира ВЪЗЛОЖИТЕЛЯ с точното й спазване.</w:t>
      </w:r>
    </w:p>
    <w:p w:rsidR="00054584" w:rsidRPr="00BD1E21" w:rsidRDefault="00054584" w:rsidP="00054584">
      <w:pPr>
        <w:jc w:val="both"/>
      </w:pPr>
    </w:p>
    <w:p w:rsidR="00054584" w:rsidRPr="00BD1E21" w:rsidRDefault="00054584" w:rsidP="00054584">
      <w:pPr>
        <w:tabs>
          <w:tab w:val="left" w:pos="360"/>
        </w:tabs>
        <w:jc w:val="both"/>
        <w:rPr>
          <w:b/>
        </w:rPr>
      </w:pPr>
      <w:r w:rsidRPr="00BD1E21">
        <w:rPr>
          <w:b/>
        </w:rPr>
        <w:t>1.7.6. Условия и начин на плащане</w:t>
      </w:r>
    </w:p>
    <w:p w:rsidR="00054584" w:rsidRPr="00BD1E21" w:rsidRDefault="00054584" w:rsidP="00054584">
      <w:pPr>
        <w:spacing w:after="200" w:line="276" w:lineRule="auto"/>
        <w:ind w:firstLine="900"/>
        <w:jc w:val="both"/>
      </w:pPr>
      <w:r w:rsidRPr="00BD1E21">
        <w:t xml:space="preserve">Всички видове услуги извършени при изпълнение на договора, ще се изплащат от Възложителя на Изпълнителя, в срока договорен между страните на втория етап на процедурата, но не по-кратък от 30 (тридесет) дни, при изпълнение на условията: подписване на двустранно подписан приемо-предавателен протокол  без забележки от страните и предоставена фактура от Изпълнителя. </w:t>
      </w:r>
    </w:p>
    <w:p w:rsidR="00054584" w:rsidRPr="00BD1E21" w:rsidRDefault="00054584" w:rsidP="00054584">
      <w:pPr>
        <w:pStyle w:val="1"/>
        <w:spacing w:before="0" w:after="0"/>
        <w:jc w:val="both"/>
        <w:rPr>
          <w:rFonts w:ascii="Times New Roman" w:hAnsi="Times New Roman" w:cs="Times New Roman"/>
          <w:bCs w:val="0"/>
          <w:kern w:val="0"/>
          <w:sz w:val="24"/>
          <w:szCs w:val="24"/>
          <w:lang w:val="bg-BG"/>
        </w:rPr>
      </w:pPr>
      <w:bookmarkStart w:id="30" w:name="_Toc198959194"/>
      <w:bookmarkStart w:id="31" w:name="_Toc198959286"/>
      <w:bookmarkStart w:id="32" w:name="_Toc198959595"/>
      <w:bookmarkStart w:id="33" w:name="_Toc198959666"/>
      <w:bookmarkStart w:id="34" w:name="_Toc198960668"/>
      <w:bookmarkStart w:id="35" w:name="_Toc198960706"/>
      <w:bookmarkStart w:id="36" w:name="_Toc198959195"/>
      <w:bookmarkStart w:id="37" w:name="_Toc198959287"/>
      <w:bookmarkStart w:id="38" w:name="_Toc198959596"/>
      <w:bookmarkStart w:id="39" w:name="_Toc198959667"/>
      <w:bookmarkStart w:id="40" w:name="_Toc198960669"/>
      <w:bookmarkStart w:id="41" w:name="_Toc198960707"/>
      <w:bookmarkStart w:id="42" w:name="_Toc205796849"/>
      <w:bookmarkEnd w:id="30"/>
      <w:bookmarkEnd w:id="31"/>
      <w:bookmarkEnd w:id="32"/>
      <w:bookmarkEnd w:id="33"/>
      <w:bookmarkEnd w:id="34"/>
      <w:bookmarkEnd w:id="35"/>
      <w:bookmarkEnd w:id="36"/>
      <w:bookmarkEnd w:id="37"/>
      <w:bookmarkEnd w:id="38"/>
      <w:bookmarkEnd w:id="39"/>
      <w:bookmarkEnd w:id="40"/>
      <w:bookmarkEnd w:id="41"/>
      <w:r w:rsidRPr="00BD1E21">
        <w:rPr>
          <w:rFonts w:ascii="Times New Roman" w:hAnsi="Times New Roman" w:cs="Times New Roman"/>
          <w:bCs w:val="0"/>
          <w:kern w:val="0"/>
          <w:sz w:val="24"/>
          <w:szCs w:val="24"/>
          <w:lang w:val="bg-BG"/>
        </w:rPr>
        <w:t>1.7.7. Изчисляване на срокове</w:t>
      </w:r>
      <w:bookmarkEnd w:id="42"/>
    </w:p>
    <w:p w:rsidR="00054584" w:rsidRPr="00BD1E21" w:rsidRDefault="00054584" w:rsidP="00054584">
      <w:pPr>
        <w:ind w:firstLine="900"/>
        <w:jc w:val="both"/>
      </w:pPr>
      <w:r w:rsidRPr="00BD1E21">
        <w:t>Сроковете, посочени в тази документация се изчисляват, както следва:</w:t>
      </w:r>
    </w:p>
    <w:p w:rsidR="00054584" w:rsidRPr="00BD1E21" w:rsidRDefault="00054584" w:rsidP="00054584">
      <w:pPr>
        <w:numPr>
          <w:ilvl w:val="0"/>
          <w:numId w:val="3"/>
        </w:numPr>
        <w:tabs>
          <w:tab w:val="clear" w:pos="1211"/>
          <w:tab w:val="num" w:pos="993"/>
        </w:tabs>
        <w:ind w:left="0" w:firstLine="851"/>
        <w:jc w:val="both"/>
      </w:pPr>
      <w:r w:rsidRPr="00BD1E21">
        <w:t>срокът, който се брои в дни и се броят след определено действие или събитие, не се брои денят на настъпване на действието или събитието. Когато последният ден от срока е неприсъствен, срокът изтича в първия присъствен ден;</w:t>
      </w:r>
    </w:p>
    <w:p w:rsidR="00054584" w:rsidRPr="00BD1E21" w:rsidRDefault="00054584" w:rsidP="00054584">
      <w:pPr>
        <w:spacing w:before="120"/>
        <w:ind w:firstLine="900"/>
        <w:jc w:val="both"/>
      </w:pPr>
      <w:r w:rsidRPr="00BD1E21">
        <w:sym w:font="Wingdings" w:char="F0D8"/>
      </w:r>
      <w:r w:rsidRPr="00BD1E21">
        <w:t xml:space="preserve"> Когато срокът изтича определен брой дни преди известен ден, този ден се взема предвид при определяне на датата, до която се извършва съответното действие;</w:t>
      </w:r>
    </w:p>
    <w:p w:rsidR="00054584" w:rsidRPr="00BD1E21" w:rsidRDefault="00054584" w:rsidP="00054584">
      <w:pPr>
        <w:spacing w:before="120"/>
        <w:ind w:firstLine="900"/>
        <w:jc w:val="both"/>
      </w:pPr>
      <w:r w:rsidRPr="00BD1E21">
        <w:sym w:font="Wingdings" w:char="F0D8"/>
      </w:r>
      <w:r w:rsidRPr="00BD1E21">
        <w:t xml:space="preserve"> Последният ден на срока изтича в момента на приключване на работното време на възложителя. </w:t>
      </w:r>
    </w:p>
    <w:p w:rsidR="00054584" w:rsidRPr="00BD1E21" w:rsidRDefault="00054584" w:rsidP="00054584">
      <w:pPr>
        <w:ind w:firstLine="900"/>
        <w:jc w:val="both"/>
      </w:pPr>
      <w:r w:rsidRPr="00BD1E21">
        <w:t>Сроковете в документацията са в календарни дни. Когато срокът е в работни дни, това е изрично указано при посочването на съответния срок.</w:t>
      </w:r>
    </w:p>
    <w:p w:rsidR="00054584" w:rsidRPr="00BD1E21" w:rsidRDefault="00054584" w:rsidP="00054584">
      <w:pPr>
        <w:jc w:val="both"/>
      </w:pPr>
    </w:p>
    <w:p w:rsidR="00054584" w:rsidRPr="00BD1E21" w:rsidRDefault="00054584" w:rsidP="00054584">
      <w:pPr>
        <w:pStyle w:val="1"/>
        <w:spacing w:before="0" w:after="0"/>
        <w:jc w:val="center"/>
        <w:rPr>
          <w:rFonts w:ascii="Times New Roman" w:hAnsi="Times New Roman" w:cs="Times New Roman"/>
          <w:sz w:val="24"/>
          <w:szCs w:val="24"/>
          <w:u w:val="single"/>
          <w:lang w:val="bg-BG"/>
        </w:rPr>
      </w:pPr>
      <w:r w:rsidRPr="00BD1E21">
        <w:rPr>
          <w:rFonts w:ascii="Times New Roman" w:hAnsi="Times New Roman" w:cs="Times New Roman"/>
          <w:sz w:val="24"/>
          <w:szCs w:val="24"/>
          <w:u w:val="single"/>
          <w:lang w:val="bg-BG"/>
        </w:rPr>
        <w:t>ІІ. ИЗИСКВАНИЯ КЪМ КАНДИДАТИТЕ</w:t>
      </w:r>
    </w:p>
    <w:p w:rsidR="00054584" w:rsidRPr="00BD1E21" w:rsidRDefault="00054584" w:rsidP="00054584">
      <w:pPr>
        <w:jc w:val="both"/>
      </w:pPr>
    </w:p>
    <w:p w:rsidR="00054584" w:rsidRPr="00BD1E21" w:rsidRDefault="00054584" w:rsidP="00054584">
      <w:pPr>
        <w:pStyle w:val="1"/>
        <w:spacing w:before="0" w:after="0"/>
        <w:jc w:val="both"/>
        <w:rPr>
          <w:rFonts w:ascii="Times New Roman" w:hAnsi="Times New Roman" w:cs="Times New Roman"/>
          <w:sz w:val="24"/>
          <w:szCs w:val="24"/>
          <w:lang w:val="bg-BG"/>
        </w:rPr>
      </w:pPr>
      <w:r w:rsidRPr="00BD1E21">
        <w:rPr>
          <w:rFonts w:ascii="Times New Roman" w:hAnsi="Times New Roman" w:cs="Times New Roman"/>
          <w:sz w:val="24"/>
          <w:szCs w:val="24"/>
          <w:lang w:val="bg-BG"/>
        </w:rPr>
        <w:t>2.1. Изисквания към кандидатите</w:t>
      </w:r>
    </w:p>
    <w:p w:rsidR="00054584" w:rsidRPr="00BD1E21" w:rsidRDefault="00054584" w:rsidP="00054584">
      <w:pPr>
        <w:jc w:val="both"/>
        <w:rPr>
          <w:rFonts w:ascii="Arial" w:hAnsi="Arial" w:cs="Arial"/>
          <w:sz w:val="22"/>
          <w:szCs w:val="22"/>
        </w:rPr>
      </w:pPr>
    </w:p>
    <w:p w:rsidR="00054584" w:rsidRPr="00BD1E21" w:rsidRDefault="00054584" w:rsidP="00054584">
      <w:pPr>
        <w:ind w:firstLine="900"/>
        <w:jc w:val="both"/>
      </w:pPr>
      <w:r w:rsidRPr="00BD1E21">
        <w:t xml:space="preserve">Право на участие в процедурата имат всички български и чуждестранни физически и юридически лица, както и техните обединения. В случай, че кандидатът е физическо лице, представя заверено копие от документ за самоличност. </w:t>
      </w:r>
    </w:p>
    <w:p w:rsidR="00054584" w:rsidRPr="00BD1E21" w:rsidRDefault="00054584" w:rsidP="00054584">
      <w:pPr>
        <w:ind w:firstLine="600"/>
        <w:jc w:val="both"/>
        <w:rPr>
          <w:b/>
          <w:u w:val="single"/>
        </w:rPr>
      </w:pPr>
    </w:p>
    <w:p w:rsidR="00054584" w:rsidRPr="00BD1E21" w:rsidRDefault="00054584" w:rsidP="00054584">
      <w:pPr>
        <w:ind w:firstLine="900"/>
        <w:jc w:val="both"/>
        <w:rPr>
          <w:b/>
          <w:u w:val="single"/>
        </w:rPr>
      </w:pPr>
      <w:r w:rsidRPr="00BD1E21">
        <w:rPr>
          <w:b/>
          <w:u w:val="single"/>
        </w:rPr>
        <w:t>2.1.1. Обединения</w:t>
      </w:r>
    </w:p>
    <w:p w:rsidR="00054584" w:rsidRPr="00BD1E21" w:rsidRDefault="00054584" w:rsidP="00054584">
      <w:pPr>
        <w:ind w:firstLine="900"/>
        <w:jc w:val="both"/>
      </w:pPr>
      <w:r w:rsidRPr="00BD1E21">
        <w:t xml:space="preserve">В случай, че кандидатът е обединение, което не е регистрирано като самостоятелно юридическо лице, то той следва да представи копие от документ, от който да е видно правното основание за създаване на обединението, както и правата и задълженията на участниците в обединението, разпределението на отговорността между членовете на обединението, както и дейностите, които ще изпълнява всеки член на обединението. </w:t>
      </w:r>
    </w:p>
    <w:p w:rsidR="00054584" w:rsidRPr="00BD1E21" w:rsidRDefault="00054584" w:rsidP="00054584">
      <w:pPr>
        <w:ind w:firstLine="900"/>
        <w:jc w:val="both"/>
      </w:pPr>
      <w:r w:rsidRPr="00BD1E21">
        <w:t xml:space="preserve">Участниците в обединението следва да определят партньор, който да представлява обединението за целите на обществената поръчка и да уговорят солидарна отговорност, когато такава не е предвидена съгласно приложимото законодателство. </w:t>
      </w:r>
    </w:p>
    <w:p w:rsidR="00054584" w:rsidRPr="00BD1E21" w:rsidRDefault="00054584" w:rsidP="00054584">
      <w:pPr>
        <w:ind w:firstLine="900"/>
        <w:jc w:val="both"/>
      </w:pPr>
      <w:r w:rsidRPr="00BD1E21">
        <w:t xml:space="preserve">Лице, което участва в обединение на друг кандидат, не може да представя самостоятелно заявление. </w:t>
      </w:r>
    </w:p>
    <w:p w:rsidR="00054584" w:rsidRPr="00BD1E21" w:rsidRDefault="00054584" w:rsidP="00054584">
      <w:pPr>
        <w:ind w:firstLine="900"/>
        <w:jc w:val="both"/>
      </w:pPr>
      <w:r w:rsidRPr="00BD1E21">
        <w:t xml:space="preserve">В процедурата за възлагане на обществена поръчка едно физическо или юридическо лице може да участва само в едно обединение. </w:t>
      </w:r>
    </w:p>
    <w:p w:rsidR="00054584" w:rsidRPr="00BD1E21" w:rsidRDefault="00054584" w:rsidP="00054584">
      <w:pPr>
        <w:jc w:val="both"/>
      </w:pPr>
    </w:p>
    <w:p w:rsidR="00054584" w:rsidRPr="00BD1E21" w:rsidRDefault="00054584" w:rsidP="00054584">
      <w:pPr>
        <w:ind w:firstLine="900"/>
        <w:jc w:val="both"/>
        <w:rPr>
          <w:b/>
          <w:u w:val="single"/>
        </w:rPr>
      </w:pPr>
      <w:r w:rsidRPr="00BD1E21">
        <w:rPr>
          <w:b/>
          <w:u w:val="single"/>
        </w:rPr>
        <w:t>2.1.2. Подизпълнители</w:t>
      </w:r>
    </w:p>
    <w:p w:rsidR="00054584" w:rsidRPr="00BD1E21" w:rsidRDefault="00054584" w:rsidP="00054584">
      <w:pPr>
        <w:ind w:firstLine="600"/>
        <w:jc w:val="both"/>
      </w:pPr>
      <w:r w:rsidRPr="00BD1E21">
        <w:t xml:space="preserve"> </w:t>
      </w:r>
    </w:p>
    <w:p w:rsidR="00054584" w:rsidRPr="00BD1E21" w:rsidRDefault="00054584" w:rsidP="00054584">
      <w:pPr>
        <w:ind w:firstLine="900"/>
        <w:jc w:val="both"/>
      </w:pPr>
      <w:r w:rsidRPr="00BD1E21">
        <w:t>Кандидатите могат свободно да ползват подизпълнители, но задължително следва да са посочили това обстоятелство в ЕЕДОП и дела от поръчката, който ще им възложат.</w:t>
      </w:r>
    </w:p>
    <w:p w:rsidR="00054584" w:rsidRPr="00BD1E21" w:rsidRDefault="00054584" w:rsidP="00054584">
      <w:pPr>
        <w:ind w:firstLine="900"/>
        <w:jc w:val="both"/>
        <w:rPr>
          <w:i/>
        </w:rPr>
      </w:pPr>
      <w:r w:rsidRPr="00BD1E21">
        <w:rPr>
          <w:i/>
        </w:rPr>
        <w:t>В случай, че ще се ползват подизпълнители всеки подизпълнител подава отделен ЕЕДОП за себе си.</w:t>
      </w:r>
    </w:p>
    <w:p w:rsidR="00054584" w:rsidRPr="00BD1E21" w:rsidRDefault="00054584" w:rsidP="00054584">
      <w:pPr>
        <w:ind w:firstLine="900"/>
        <w:jc w:val="both"/>
      </w:pPr>
      <w:r w:rsidRPr="00BD1E21">
        <w:t xml:space="preserve">В случай, че ще се използват подизпълнители, кандидатите представят доказателство за поетите от подизпълнителите задължения. </w:t>
      </w:r>
    </w:p>
    <w:p w:rsidR="00054584" w:rsidRPr="00BD1E21" w:rsidRDefault="00054584" w:rsidP="00054584">
      <w:pPr>
        <w:ind w:firstLine="900"/>
        <w:jc w:val="both"/>
      </w:pPr>
      <w:r w:rsidRPr="00BD1E21">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054584" w:rsidRPr="00BD1E21" w:rsidRDefault="00054584" w:rsidP="00054584">
      <w:pPr>
        <w:ind w:firstLine="900"/>
        <w:jc w:val="both"/>
      </w:pPr>
      <w:r w:rsidRPr="00BD1E21">
        <w:t xml:space="preserve">Използването на подизпълнител/и не освобождава изпълнителя от отговорността му за изпълнение на договора за обществена поръчка. </w:t>
      </w:r>
    </w:p>
    <w:p w:rsidR="00054584" w:rsidRPr="00BD1E21" w:rsidRDefault="00054584" w:rsidP="00054584">
      <w:pPr>
        <w:ind w:firstLine="900"/>
        <w:jc w:val="both"/>
      </w:pPr>
      <w:r w:rsidRPr="00BD1E21">
        <w:t>Лице, което е дало съгласие да бъде подизпълнител на друг кандидат, не може да представя самостоятелно заявление.</w:t>
      </w:r>
    </w:p>
    <w:p w:rsidR="00054584" w:rsidRPr="00BD1E21" w:rsidRDefault="00054584" w:rsidP="00054584">
      <w:pPr>
        <w:ind w:firstLine="900"/>
        <w:jc w:val="both"/>
      </w:pPr>
      <w:r w:rsidRPr="00BD1E21">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054584" w:rsidRPr="00BD1E21" w:rsidRDefault="00054584" w:rsidP="00054584">
      <w:pPr>
        <w:ind w:firstLine="900"/>
        <w:jc w:val="both"/>
      </w:pPr>
      <w:r w:rsidRPr="00BD1E21">
        <w:t>Разплащанията с подизпълнителя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054584" w:rsidRPr="00BD1E21" w:rsidRDefault="00054584" w:rsidP="00054584">
      <w:pPr>
        <w:ind w:firstLine="900"/>
        <w:jc w:val="both"/>
      </w:pPr>
      <w:r w:rsidRPr="00BD1E21">
        <w:t>Към искането за разплащане, изпълнителят предоставя становище, от което да е видно дали оспорва плащанията или част от тях като недължими.</w:t>
      </w:r>
    </w:p>
    <w:p w:rsidR="00054584" w:rsidRPr="00BD1E21" w:rsidRDefault="00054584" w:rsidP="00054584">
      <w:pPr>
        <w:ind w:firstLine="900"/>
        <w:jc w:val="both"/>
      </w:pPr>
      <w:r w:rsidRPr="00BD1E21">
        <w:lastRenderedPageBreak/>
        <w:t>Възложителят има право да откаже плащане, когато искането за плащане е оспорено, до момента на отстраняване на причината за отказа.</w:t>
      </w:r>
    </w:p>
    <w:p w:rsidR="00054584" w:rsidRPr="00BD1E21" w:rsidRDefault="00054584" w:rsidP="00054584">
      <w:pPr>
        <w:ind w:firstLine="900"/>
        <w:jc w:val="both"/>
      </w:pPr>
      <w:r w:rsidRPr="00BD1E21">
        <w:t>Изпълнителите сключват договор за подизпълнение с подизпълнителите, посочени в заявлението.</w:t>
      </w:r>
    </w:p>
    <w:p w:rsidR="00054584" w:rsidRPr="00BD1E21" w:rsidRDefault="00054584" w:rsidP="00054584">
      <w:pPr>
        <w:ind w:firstLine="900"/>
        <w:jc w:val="both"/>
      </w:pPr>
      <w:r w:rsidRPr="00BD1E21">
        <w:t>В срок до 3 дни от сключването на договор за подизпълнение или на допълнително споразумение за замяна на посочен в заявлението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w:t>
      </w:r>
    </w:p>
    <w:p w:rsidR="00054584" w:rsidRPr="00BD1E21" w:rsidRDefault="00054584" w:rsidP="00054584">
      <w:pPr>
        <w:ind w:firstLine="900"/>
        <w:jc w:val="both"/>
      </w:pPr>
      <w:r w:rsidRPr="00BD1E21">
        <w:t>Подизпълнителите нямат право да превъзлагат една или повече от дейностите, които са включени в предмета на договора за подизпълнение.</w:t>
      </w:r>
    </w:p>
    <w:p w:rsidR="00054584" w:rsidRPr="00BD1E21" w:rsidRDefault="00054584" w:rsidP="00054584">
      <w:pPr>
        <w:ind w:firstLine="900"/>
        <w:jc w:val="both"/>
      </w:pPr>
      <w:r w:rsidRPr="00BD1E21">
        <w:t>Замяна или включване на подизпълнител по време на изпълнение на договора за обществена поръчка се допуска по изключение, когато възникне необходимост, ако са изпълнени едновременно следните условия:</w:t>
      </w:r>
    </w:p>
    <w:p w:rsidR="00054584" w:rsidRPr="00BD1E21" w:rsidRDefault="00054584" w:rsidP="00054584">
      <w:pPr>
        <w:autoSpaceDE w:val="0"/>
        <w:autoSpaceDN w:val="0"/>
        <w:adjustRightInd w:val="0"/>
        <w:jc w:val="both"/>
      </w:pPr>
      <w:r w:rsidRPr="00BD1E21">
        <w:t>1. за новия подизпълнител не са налице основанията за отстраняване в процедурата;</w:t>
      </w:r>
    </w:p>
    <w:p w:rsidR="00054584" w:rsidRPr="00BD1E21" w:rsidRDefault="00054584" w:rsidP="00054584">
      <w:pPr>
        <w:autoSpaceDE w:val="0"/>
        <w:autoSpaceDN w:val="0"/>
        <w:adjustRightInd w:val="0"/>
        <w:jc w:val="both"/>
      </w:pPr>
      <w:r w:rsidRPr="00BD1E21">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054584" w:rsidRPr="00BD1E21" w:rsidRDefault="00054584" w:rsidP="00054584">
      <w:pPr>
        <w:autoSpaceDE w:val="0"/>
        <w:autoSpaceDN w:val="0"/>
        <w:adjustRightInd w:val="0"/>
        <w:ind w:firstLine="900"/>
        <w:jc w:val="both"/>
      </w:pPr>
      <w:r w:rsidRPr="00BD1E21">
        <w:t>При замяна или включване на подизпълнител изпълнителят представя на възложителя всички документи, които доказват изпълнението на условията посочени в предходния абзац.</w:t>
      </w:r>
    </w:p>
    <w:p w:rsidR="00054584" w:rsidRPr="00BD1E21" w:rsidRDefault="00054584" w:rsidP="00054584">
      <w:pPr>
        <w:ind w:firstLine="900"/>
        <w:jc w:val="both"/>
      </w:pPr>
    </w:p>
    <w:p w:rsidR="00054584" w:rsidRPr="00BD1E21" w:rsidRDefault="00054584" w:rsidP="00054584">
      <w:pPr>
        <w:ind w:firstLine="900"/>
        <w:jc w:val="both"/>
      </w:pPr>
      <w:r w:rsidRPr="00BD1E21">
        <w:t>За неуредените в настоящите указания въпроси, относно участието на обединения и подизпълнители, се прилагат правилата на ЗОП и ППЗОП.</w:t>
      </w:r>
    </w:p>
    <w:p w:rsidR="00054584" w:rsidRPr="00BD1E21" w:rsidRDefault="00054584" w:rsidP="00054584">
      <w:pPr>
        <w:ind w:firstLine="600"/>
        <w:jc w:val="both"/>
      </w:pPr>
    </w:p>
    <w:p w:rsidR="00054584" w:rsidRPr="00BD1E21" w:rsidRDefault="00054584" w:rsidP="00054584">
      <w:pPr>
        <w:autoSpaceDE w:val="0"/>
        <w:autoSpaceDN w:val="0"/>
        <w:adjustRightInd w:val="0"/>
        <w:jc w:val="both"/>
        <w:rPr>
          <w:b/>
          <w:u w:val="single"/>
        </w:rPr>
      </w:pPr>
      <w:r w:rsidRPr="00BD1E21">
        <w:rPr>
          <w:b/>
          <w:u w:val="single"/>
        </w:rPr>
        <w:t>2.1.3. Участие на клонове на чуждестранно лице</w:t>
      </w:r>
    </w:p>
    <w:p w:rsidR="00054584" w:rsidRPr="00BD1E21" w:rsidRDefault="00054584" w:rsidP="00054584">
      <w:pPr>
        <w:autoSpaceDE w:val="0"/>
        <w:autoSpaceDN w:val="0"/>
        <w:adjustRightInd w:val="0"/>
        <w:jc w:val="both"/>
        <w:rPr>
          <w:b/>
          <w:u w:val="single"/>
        </w:rPr>
      </w:pPr>
    </w:p>
    <w:p w:rsidR="00054584" w:rsidRPr="00BD1E21" w:rsidRDefault="00054584" w:rsidP="00054584">
      <w:pPr>
        <w:autoSpaceDE w:val="0"/>
        <w:autoSpaceDN w:val="0"/>
        <w:adjustRightInd w:val="0"/>
        <w:ind w:firstLine="900"/>
        <w:jc w:val="both"/>
      </w:pPr>
      <w:r w:rsidRPr="00BD1E21">
        <w:t>Клон на чуждестранно лице може да е самостоятелен кандидат в настоящата процедура ако може самостоятелно да подава заявления за участие и да сключва договори. В този случай, представляващото клона лице следва да е упълномощено да подава заявления за участие в обществени поръчки и да сключва договори. Посочените обстоятелства следва да са вписани в Търговския регистър.</w:t>
      </w:r>
    </w:p>
    <w:p w:rsidR="00054584" w:rsidRPr="00BD1E21" w:rsidRDefault="00054584" w:rsidP="00054584">
      <w:pPr>
        <w:autoSpaceDE w:val="0"/>
        <w:autoSpaceDN w:val="0"/>
        <w:adjustRightInd w:val="0"/>
        <w:ind w:firstLine="900"/>
        <w:jc w:val="both"/>
      </w:pPr>
    </w:p>
    <w:p w:rsidR="00054584" w:rsidRPr="00BD1E21" w:rsidRDefault="00054584" w:rsidP="00054584">
      <w:pPr>
        <w:autoSpaceDE w:val="0"/>
        <w:autoSpaceDN w:val="0"/>
        <w:adjustRightInd w:val="0"/>
        <w:ind w:firstLine="900"/>
        <w:jc w:val="both"/>
      </w:pPr>
      <w:r w:rsidRPr="00BD1E21">
        <w:t>Ако за доказване на съответствието с изискванията на възложителя за икономическо и финансово състояние, технически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jc w:val="both"/>
        <w:rPr>
          <w:b/>
          <w:u w:val="single"/>
        </w:rPr>
      </w:pPr>
      <w:r w:rsidRPr="00BD1E21">
        <w:rPr>
          <w:b/>
          <w:u w:val="single"/>
        </w:rPr>
        <w:t>2.1.4. Изисквания съгласно чл. 101, ал. 11 от ЗОП.</w:t>
      </w:r>
    </w:p>
    <w:p w:rsidR="00054584" w:rsidRPr="00BD1E21" w:rsidRDefault="00054584" w:rsidP="00054584">
      <w:pPr>
        <w:autoSpaceDE w:val="0"/>
        <w:autoSpaceDN w:val="0"/>
        <w:adjustRightInd w:val="0"/>
        <w:jc w:val="both"/>
        <w:rPr>
          <w:b/>
          <w:u w:val="single"/>
        </w:rPr>
      </w:pPr>
    </w:p>
    <w:p w:rsidR="00054584" w:rsidRPr="00BD1E21" w:rsidRDefault="00054584" w:rsidP="00054584">
      <w:pPr>
        <w:autoSpaceDE w:val="0"/>
        <w:autoSpaceDN w:val="0"/>
        <w:adjustRightInd w:val="0"/>
        <w:jc w:val="both"/>
      </w:pPr>
      <w:r w:rsidRPr="00BD1E21">
        <w:t>Кандидатът да не е свързано лице по смисъла на § 2, т. 45 от допълнителните разпоредби на ЗОП с друг кандидат в настоящата процедура.</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jc w:val="both"/>
      </w:pPr>
      <w:r w:rsidRPr="00BD1E21">
        <w:rPr>
          <w:b/>
          <w:i/>
        </w:rPr>
        <w:t>Забележка:</w:t>
      </w:r>
      <w:r w:rsidRPr="00BD1E21">
        <w:t xml:space="preserve"> В случай, че кандидата ще използва ресурсите на подизпълнител или трети лица липсата на обстоятелствата по т. 2.1.4, се отнасят и за подизпълнителя и третите лица.</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jc w:val="both"/>
      </w:pPr>
      <w:r w:rsidRPr="00BD1E21">
        <w:rPr>
          <w:b/>
        </w:rPr>
        <w:lastRenderedPageBreak/>
        <w:t>ВАЖНО:</w:t>
      </w:r>
      <w:r w:rsidRPr="00BD1E21">
        <w:t xml:space="preserve"> Изискванията по т. 2.1.1. и т. 2.1.4. се прилагат отделно за всяка от обособените позиции.</w:t>
      </w:r>
    </w:p>
    <w:p w:rsidR="00054584" w:rsidRPr="00BD1E21" w:rsidRDefault="00054584" w:rsidP="00054584">
      <w:pPr>
        <w:tabs>
          <w:tab w:val="left" w:pos="7653"/>
        </w:tabs>
        <w:autoSpaceDE w:val="0"/>
        <w:autoSpaceDN w:val="0"/>
        <w:adjustRightInd w:val="0"/>
        <w:jc w:val="both"/>
        <w:rPr>
          <w:rFonts w:ascii="Arial" w:hAnsi="Arial" w:cs="Arial"/>
          <w:b/>
          <w:i/>
        </w:rPr>
      </w:pPr>
    </w:p>
    <w:p w:rsidR="00054584" w:rsidRPr="00BD1E21" w:rsidRDefault="00054584" w:rsidP="00054584">
      <w:pPr>
        <w:tabs>
          <w:tab w:val="left" w:pos="7653"/>
        </w:tabs>
        <w:autoSpaceDE w:val="0"/>
        <w:autoSpaceDN w:val="0"/>
        <w:adjustRightInd w:val="0"/>
        <w:jc w:val="both"/>
        <w:rPr>
          <w:b/>
          <w:i/>
        </w:rPr>
      </w:pPr>
      <w:r w:rsidRPr="00BD1E21">
        <w:rPr>
          <w:b/>
          <w:i/>
        </w:rPr>
        <w:t>Липсата на основанията по т. 2.1.4. се декларират в Част ІІІ: Основания за изключване, буква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054584" w:rsidRPr="00BD1E21" w:rsidRDefault="00054584" w:rsidP="00054584">
      <w:pPr>
        <w:tabs>
          <w:tab w:val="left" w:pos="7653"/>
        </w:tabs>
        <w:autoSpaceDE w:val="0"/>
        <w:autoSpaceDN w:val="0"/>
        <w:adjustRightInd w:val="0"/>
        <w:jc w:val="both"/>
      </w:pPr>
    </w:p>
    <w:p w:rsidR="00054584" w:rsidRPr="00BD1E21" w:rsidRDefault="00054584" w:rsidP="00054584">
      <w:pPr>
        <w:pStyle w:val="1"/>
        <w:spacing w:before="0" w:after="0"/>
        <w:ind w:firstLine="540"/>
        <w:jc w:val="both"/>
        <w:rPr>
          <w:rFonts w:ascii="Times New Roman" w:hAnsi="Times New Roman" w:cs="Times New Roman"/>
          <w:sz w:val="24"/>
          <w:szCs w:val="24"/>
          <w:u w:val="single"/>
          <w:lang w:val="bg-BG"/>
        </w:rPr>
      </w:pPr>
      <w:bookmarkStart w:id="43" w:name="_Toc198959193"/>
      <w:bookmarkStart w:id="44" w:name="_Toc205796760"/>
      <w:r w:rsidRPr="00BD1E21">
        <w:rPr>
          <w:rFonts w:ascii="Times New Roman" w:hAnsi="Times New Roman" w:cs="Times New Roman"/>
          <w:sz w:val="24"/>
          <w:szCs w:val="24"/>
          <w:u w:val="single"/>
          <w:lang w:val="bg-BG"/>
        </w:rPr>
        <w:t>2.2. Изисквания</w:t>
      </w:r>
      <w:bookmarkEnd w:id="43"/>
      <w:bookmarkEnd w:id="44"/>
      <w:r w:rsidRPr="00BD1E21">
        <w:rPr>
          <w:rFonts w:ascii="Times New Roman" w:hAnsi="Times New Roman" w:cs="Times New Roman"/>
          <w:sz w:val="24"/>
          <w:szCs w:val="24"/>
          <w:u w:val="single"/>
          <w:lang w:val="bg-BG"/>
        </w:rPr>
        <w:t xml:space="preserve"> по отношение на личното състояние на кандидатите</w:t>
      </w:r>
    </w:p>
    <w:p w:rsidR="00054584" w:rsidRPr="00BD1E21" w:rsidRDefault="00054584" w:rsidP="00054584">
      <w:pPr>
        <w:autoSpaceDE w:val="0"/>
        <w:autoSpaceDN w:val="0"/>
        <w:adjustRightInd w:val="0"/>
        <w:jc w:val="both"/>
        <w:rPr>
          <w:b/>
        </w:rPr>
      </w:pPr>
      <w:r w:rsidRPr="00BD1E21">
        <w:rPr>
          <w:b/>
        </w:rPr>
        <w:t>Изисквания по чл. 54, ал. 1 и чл. 55, ал. 1 от ЗОП.</w:t>
      </w:r>
    </w:p>
    <w:p w:rsidR="00054584" w:rsidRPr="00BD1E21" w:rsidRDefault="00054584" w:rsidP="00054584">
      <w:pPr>
        <w:autoSpaceDE w:val="0"/>
        <w:autoSpaceDN w:val="0"/>
        <w:adjustRightInd w:val="0"/>
        <w:jc w:val="both"/>
      </w:pPr>
      <w:r w:rsidRPr="00BD1E21">
        <w:rPr>
          <w:b/>
        </w:rPr>
        <w:t xml:space="preserve">2.2.1. </w:t>
      </w:r>
      <w:r w:rsidRPr="00BD1E21">
        <w:t>Кандидатът да</w:t>
      </w:r>
      <w:r w:rsidRPr="00BD1E21">
        <w:rPr>
          <w:b/>
        </w:rPr>
        <w:t xml:space="preserve"> </w:t>
      </w:r>
      <w:r w:rsidRPr="00BD1E21">
        <w:t>не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054584" w:rsidRPr="00BD1E21" w:rsidRDefault="00054584" w:rsidP="00054584">
      <w:pPr>
        <w:autoSpaceDE w:val="0"/>
        <w:autoSpaceDN w:val="0"/>
        <w:adjustRightInd w:val="0"/>
        <w:jc w:val="both"/>
      </w:pPr>
    </w:p>
    <w:p w:rsidR="00054584" w:rsidRPr="00BD1E21" w:rsidRDefault="00054584" w:rsidP="00054584">
      <w:pPr>
        <w:tabs>
          <w:tab w:val="left" w:pos="7653"/>
        </w:tabs>
        <w:autoSpaceDE w:val="0"/>
        <w:autoSpaceDN w:val="0"/>
        <w:adjustRightInd w:val="0"/>
        <w:jc w:val="both"/>
        <w:rPr>
          <w:b/>
          <w:i/>
        </w:rPr>
      </w:pPr>
      <w:r w:rsidRPr="00BD1E21">
        <w:rPr>
          <w:b/>
          <w:i/>
        </w:rPr>
        <w:t>Липсата на основанията по чл. 159а– 159г, чл. 192а, чл. 253-253б, чл. 209-213, чл. 301-307, чл. 321 и чл. 321а от НК се посочват в Част ІІІ: Основания за изключване, буква А: Основания, свързани с наказателни присъди.</w:t>
      </w:r>
    </w:p>
    <w:p w:rsidR="00054584" w:rsidRPr="00BD1E21" w:rsidRDefault="00054584" w:rsidP="00054584">
      <w:pPr>
        <w:tabs>
          <w:tab w:val="left" w:pos="7653"/>
        </w:tabs>
        <w:autoSpaceDE w:val="0"/>
        <w:autoSpaceDN w:val="0"/>
        <w:adjustRightInd w:val="0"/>
        <w:jc w:val="both"/>
        <w:rPr>
          <w:b/>
          <w:i/>
        </w:rPr>
      </w:pPr>
    </w:p>
    <w:p w:rsidR="00054584" w:rsidRPr="00BD1E21" w:rsidRDefault="00054584" w:rsidP="00054584">
      <w:pPr>
        <w:tabs>
          <w:tab w:val="left" w:pos="7653"/>
        </w:tabs>
        <w:autoSpaceDE w:val="0"/>
        <w:autoSpaceDN w:val="0"/>
        <w:adjustRightInd w:val="0"/>
        <w:jc w:val="both"/>
        <w:rPr>
          <w:b/>
          <w:i/>
        </w:rPr>
      </w:pPr>
      <w:r w:rsidRPr="00BD1E21">
        <w:rPr>
          <w:b/>
          <w:i/>
        </w:rPr>
        <w:t>Липсата на основанията по чл. 108а, чл. 172, чл. 194-208, чл. 213а-217, чл. 219-252 и чл. 254а-260 от НК се посочват в Част ІІІ: Основания за изключване, буква 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p w:rsidR="00054584" w:rsidRPr="00BD1E21" w:rsidRDefault="00054584" w:rsidP="00054584">
      <w:pPr>
        <w:tabs>
          <w:tab w:val="left" w:pos="7653"/>
        </w:tabs>
        <w:autoSpaceDE w:val="0"/>
        <w:autoSpaceDN w:val="0"/>
        <w:adjustRightInd w:val="0"/>
        <w:jc w:val="both"/>
        <w:rPr>
          <w:b/>
          <w:i/>
        </w:rPr>
      </w:pPr>
    </w:p>
    <w:p w:rsidR="00054584" w:rsidRPr="00BD1E21" w:rsidRDefault="00054584" w:rsidP="00054584">
      <w:pPr>
        <w:tabs>
          <w:tab w:val="left" w:pos="7653"/>
        </w:tabs>
        <w:autoSpaceDE w:val="0"/>
        <w:autoSpaceDN w:val="0"/>
        <w:adjustRightInd w:val="0"/>
        <w:jc w:val="both"/>
        <w:rPr>
          <w:b/>
          <w:i/>
        </w:rPr>
      </w:pPr>
      <w:r w:rsidRPr="00BD1E21">
        <w:rPr>
          <w:b/>
          <w:i/>
        </w:rPr>
        <w:t>Възложителят не поставя изисквания за деклариране на обстоятелства по чл. 352-353е от НК.</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jc w:val="both"/>
      </w:pPr>
      <w:r w:rsidRPr="00BD1E21">
        <w:rPr>
          <w:b/>
        </w:rPr>
        <w:t>2.2.2.</w:t>
      </w:r>
      <w:r w:rsidRPr="00BD1E21">
        <w:t xml:space="preserve"> Кандидатът да не е осъден с влязла в сила присъда, освен ако е реабилитиран, за престъпление, аналогично на тези по т. 2.2.1, в друга държава членка или трета страна;.</w:t>
      </w:r>
    </w:p>
    <w:p w:rsidR="00054584" w:rsidRPr="00BD1E21" w:rsidRDefault="00054584" w:rsidP="00054584">
      <w:pPr>
        <w:jc w:val="both"/>
      </w:pPr>
      <w:r w:rsidRPr="00BD1E21">
        <w:rPr>
          <w:b/>
        </w:rPr>
        <w:t>2.2.3.</w:t>
      </w:r>
      <w:r w:rsidRPr="00BD1E21">
        <w:t xml:space="preserve"> Кандидатът ще бъде отстранен от участие в процедурата ако:</w:t>
      </w:r>
    </w:p>
    <w:p w:rsidR="00054584" w:rsidRPr="00BD1E21" w:rsidRDefault="00054584" w:rsidP="00054584">
      <w:pPr>
        <w:jc w:val="both"/>
      </w:pPr>
      <w:r w:rsidRPr="00BD1E21">
        <w:rPr>
          <w:b/>
        </w:rPr>
        <w:t>2.2.3.1.</w:t>
      </w:r>
      <w:r w:rsidRPr="00BD1E21">
        <w:t xml:space="preserve"> има задължения за данъци и задължителни осигурителни вноски по смисъла на </w:t>
      </w:r>
      <w:hyperlink r:id="rId8" w:history="1">
        <w:r w:rsidRPr="00BD1E21">
          <w:t>чл. 162, ал. 2, т. 1 от Данъчно-осигурителния процесуален кодекс</w:t>
        </w:r>
      </w:hyperlink>
      <w:r w:rsidRPr="00BD1E21">
        <w:t xml:space="preserve"> и лихвите по тях, към държавата или към общината по седалището на възложителя и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054584" w:rsidRPr="00BD1E21" w:rsidRDefault="00054584" w:rsidP="00054584">
      <w:pPr>
        <w:jc w:val="both"/>
        <w:rPr>
          <w:b/>
          <w:i/>
        </w:rPr>
      </w:pPr>
      <w:r w:rsidRPr="00BD1E21">
        <w:rPr>
          <w:b/>
          <w:i/>
        </w:rPr>
        <w:t>Забележка: Информацията по т. 2.2.3.1. може да бъде получена от НАП по седалището на кандидата.</w:t>
      </w:r>
    </w:p>
    <w:p w:rsidR="00054584" w:rsidRPr="00BD1E21" w:rsidRDefault="00054584" w:rsidP="00054584">
      <w:pPr>
        <w:jc w:val="both"/>
      </w:pPr>
    </w:p>
    <w:p w:rsidR="00054584" w:rsidRPr="00BD1E21" w:rsidRDefault="00054584" w:rsidP="00054584">
      <w:pPr>
        <w:autoSpaceDE w:val="0"/>
        <w:autoSpaceDN w:val="0"/>
        <w:adjustRightInd w:val="0"/>
        <w:jc w:val="both"/>
      </w:pPr>
      <w:r w:rsidRPr="00BD1E21">
        <w:rPr>
          <w:b/>
        </w:rPr>
        <w:t xml:space="preserve">2.2.3.2. </w:t>
      </w:r>
      <w:r w:rsidRPr="00BD1E21">
        <w:t xml:space="preserve">е налице неравнопоставеност в случаите по </w:t>
      </w:r>
      <w:hyperlink r:id="rId9" w:history="1">
        <w:r w:rsidRPr="00BD1E21">
          <w:t>чл. 44, ал. 5</w:t>
        </w:r>
      </w:hyperlink>
      <w:r w:rsidRPr="00BD1E21">
        <w:t xml:space="preserve"> от ЗОП;</w:t>
      </w:r>
    </w:p>
    <w:p w:rsidR="00054584" w:rsidRPr="00BD1E21" w:rsidRDefault="00054584" w:rsidP="00054584">
      <w:pPr>
        <w:autoSpaceDE w:val="0"/>
        <w:autoSpaceDN w:val="0"/>
        <w:adjustRightInd w:val="0"/>
        <w:jc w:val="both"/>
      </w:pPr>
      <w:r w:rsidRPr="00BD1E21">
        <w:rPr>
          <w:b/>
        </w:rPr>
        <w:t>2.2.3.3.</w:t>
      </w:r>
      <w:r w:rsidRPr="00BD1E21">
        <w:t xml:space="preserve"> е установено, че:</w:t>
      </w:r>
    </w:p>
    <w:p w:rsidR="00054584" w:rsidRPr="00BD1E21" w:rsidRDefault="00054584" w:rsidP="00054584">
      <w:pPr>
        <w:autoSpaceDE w:val="0"/>
        <w:autoSpaceDN w:val="0"/>
        <w:adjustRightInd w:val="0"/>
        <w:jc w:val="both"/>
      </w:pPr>
      <w:r w:rsidRPr="00BD1E21">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54584" w:rsidRPr="00BD1E21" w:rsidRDefault="00054584" w:rsidP="00054584">
      <w:pPr>
        <w:autoSpaceDE w:val="0"/>
        <w:autoSpaceDN w:val="0"/>
        <w:adjustRightInd w:val="0"/>
        <w:jc w:val="both"/>
      </w:pPr>
      <w:r w:rsidRPr="00BD1E21">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54584" w:rsidRPr="00BD1E21" w:rsidRDefault="00054584" w:rsidP="00054584">
      <w:pPr>
        <w:autoSpaceDE w:val="0"/>
        <w:autoSpaceDN w:val="0"/>
        <w:adjustRightInd w:val="0"/>
        <w:jc w:val="both"/>
      </w:pPr>
      <w:r w:rsidRPr="00BD1E21">
        <w:rPr>
          <w:b/>
        </w:rPr>
        <w:t>2.2.3.4.</w:t>
      </w:r>
      <w:r w:rsidRPr="00BD1E21">
        <w:t xml:space="preserve"> е установено с влязло в сила наказателно постановление или съдебно решение, че при изпълнение на договор за обществена поръчка е нарушил </w:t>
      </w:r>
      <w:hyperlink r:id="rId10" w:history="1">
        <w:r w:rsidRPr="00BD1E21">
          <w:t>чл. 118</w:t>
        </w:r>
      </w:hyperlink>
      <w:r w:rsidRPr="00BD1E21">
        <w:t xml:space="preserve">, </w:t>
      </w:r>
      <w:hyperlink r:id="rId11" w:history="1">
        <w:r w:rsidRPr="00BD1E21">
          <w:t>чл. 128</w:t>
        </w:r>
      </w:hyperlink>
      <w:r w:rsidRPr="00BD1E21">
        <w:t xml:space="preserve">, </w:t>
      </w:r>
      <w:hyperlink r:id="rId12" w:history="1">
        <w:r w:rsidRPr="00BD1E21">
          <w:t>чл. 245</w:t>
        </w:r>
      </w:hyperlink>
      <w:r w:rsidRPr="00BD1E21">
        <w:t xml:space="preserve"> и </w:t>
      </w:r>
      <w:hyperlink r:id="rId13" w:history="1">
        <w:r w:rsidRPr="00BD1E21">
          <w:t xml:space="preserve">чл. </w:t>
        </w:r>
        <w:r w:rsidRPr="00BD1E21">
          <w:lastRenderedPageBreak/>
          <w:t>301</w:t>
        </w:r>
      </w:hyperlink>
      <w:r w:rsidRPr="00BD1E21">
        <w:t xml:space="preserve"> – </w:t>
      </w:r>
      <w:hyperlink r:id="rId14" w:history="1">
        <w:r w:rsidRPr="00BD1E21">
          <w:t>305 от Кодекса на труда</w:t>
        </w:r>
      </w:hyperlink>
      <w:r w:rsidRPr="00BD1E21">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054584" w:rsidRPr="00BD1E21" w:rsidRDefault="00054584" w:rsidP="00054584">
      <w:pPr>
        <w:autoSpaceDE w:val="0"/>
        <w:autoSpaceDN w:val="0"/>
        <w:adjustRightInd w:val="0"/>
        <w:jc w:val="both"/>
      </w:pPr>
      <w:r w:rsidRPr="00BD1E21">
        <w:rPr>
          <w:b/>
        </w:rPr>
        <w:t>2.2.3.5.</w:t>
      </w:r>
      <w:r w:rsidRPr="00BD1E21">
        <w:t xml:space="preserve"> е налице конфликт на интереси, който не може да бъде отстранен.</w:t>
      </w:r>
    </w:p>
    <w:p w:rsidR="00054584" w:rsidRPr="00BD1E21" w:rsidRDefault="00054584" w:rsidP="00054584">
      <w:pPr>
        <w:autoSpaceDE w:val="0"/>
        <w:autoSpaceDN w:val="0"/>
        <w:adjustRightInd w:val="0"/>
        <w:jc w:val="both"/>
      </w:pPr>
      <w:r w:rsidRPr="00BD1E21">
        <w:rPr>
          <w:b/>
        </w:rPr>
        <w:t>2.2.4.</w:t>
      </w:r>
      <w:r w:rsidRPr="00BD1E21">
        <w:t xml:space="preserve"> Кандидатът да:</w:t>
      </w:r>
    </w:p>
    <w:p w:rsidR="00054584" w:rsidRPr="00BD1E21" w:rsidRDefault="00054584" w:rsidP="00054584">
      <w:pPr>
        <w:autoSpaceDE w:val="0"/>
        <w:autoSpaceDN w:val="0"/>
        <w:adjustRightInd w:val="0"/>
        <w:jc w:val="both"/>
      </w:pPr>
      <w:r w:rsidRPr="00BD1E21">
        <w:rPr>
          <w:b/>
        </w:rPr>
        <w:t>2.2.4.1.</w:t>
      </w:r>
      <w:r w:rsidRPr="00BD1E21">
        <w:t xml:space="preserve"> не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054584" w:rsidRPr="00BD1E21" w:rsidRDefault="00054584" w:rsidP="00054584">
      <w:pPr>
        <w:autoSpaceDE w:val="0"/>
        <w:autoSpaceDN w:val="0"/>
        <w:adjustRightInd w:val="0"/>
        <w:jc w:val="both"/>
      </w:pPr>
      <w:r w:rsidRPr="00BD1E21">
        <w:rPr>
          <w:b/>
        </w:rPr>
        <w:t>2.2.4.2.</w:t>
      </w:r>
      <w:r w:rsidRPr="00BD1E21">
        <w:t xml:space="preserve"> лишен е от правото да упражнява определена професия или дейност съгласно законодателството на държавата, в която е извършено деянието</w:t>
      </w:r>
    </w:p>
    <w:p w:rsidR="00054584" w:rsidRPr="00BD1E21" w:rsidRDefault="00054584" w:rsidP="00054584">
      <w:pPr>
        <w:autoSpaceDE w:val="0"/>
        <w:autoSpaceDN w:val="0"/>
        <w:adjustRightInd w:val="0"/>
        <w:jc w:val="both"/>
      </w:pPr>
      <w:r w:rsidRPr="00BD1E21">
        <w:rPr>
          <w:b/>
        </w:rPr>
        <w:t>2.2.4.3.</w:t>
      </w:r>
      <w:r w:rsidRPr="00BD1E21">
        <w:t xml:space="preserve"> сключил е споразумение с други лица с цел нарушаване на конкуренцията, когато нарушението е установено с акт на компетентен орган;</w:t>
      </w:r>
    </w:p>
    <w:p w:rsidR="00054584" w:rsidRPr="00BD1E21" w:rsidRDefault="00054584" w:rsidP="00054584">
      <w:pPr>
        <w:autoSpaceDE w:val="0"/>
        <w:autoSpaceDN w:val="0"/>
        <w:adjustRightInd w:val="0"/>
        <w:jc w:val="both"/>
      </w:pPr>
      <w:r w:rsidRPr="00BD1E21">
        <w:rPr>
          <w:b/>
        </w:rPr>
        <w:t>2.2.4.4.</w:t>
      </w:r>
      <w:r w:rsidRPr="00BD1E21">
        <w:t xml:space="preserve">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054584" w:rsidRPr="00BD1E21" w:rsidRDefault="00054584" w:rsidP="00054584">
      <w:pPr>
        <w:autoSpaceDE w:val="0"/>
        <w:autoSpaceDN w:val="0"/>
        <w:adjustRightInd w:val="0"/>
        <w:jc w:val="both"/>
      </w:pPr>
      <w:r w:rsidRPr="00BD1E21">
        <w:rPr>
          <w:b/>
        </w:rPr>
        <w:t>2.2.4.5.</w:t>
      </w:r>
      <w:r w:rsidRPr="00BD1E21">
        <w:t xml:space="preserve"> опитал е да:</w:t>
      </w:r>
    </w:p>
    <w:p w:rsidR="00054584" w:rsidRPr="00BD1E21" w:rsidRDefault="00054584" w:rsidP="00054584">
      <w:pPr>
        <w:autoSpaceDE w:val="0"/>
        <w:autoSpaceDN w:val="0"/>
        <w:adjustRightInd w:val="0"/>
        <w:jc w:val="both"/>
      </w:pPr>
      <w:r w:rsidRPr="00BD1E21">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054584" w:rsidRPr="00BD1E21" w:rsidRDefault="00054584" w:rsidP="00054584">
      <w:pPr>
        <w:autoSpaceDE w:val="0"/>
        <w:autoSpaceDN w:val="0"/>
        <w:adjustRightInd w:val="0"/>
        <w:jc w:val="both"/>
      </w:pPr>
      <w:r w:rsidRPr="00BD1E21">
        <w:t>б) получи информация, която може да му даде неоснователно предимство в процедурата за възлагане на обществена поръчка.</w:t>
      </w:r>
    </w:p>
    <w:p w:rsidR="00054584" w:rsidRPr="00BD1E21" w:rsidRDefault="00054584" w:rsidP="00054584">
      <w:pPr>
        <w:autoSpaceDE w:val="0"/>
        <w:autoSpaceDN w:val="0"/>
        <w:adjustRightInd w:val="0"/>
        <w:jc w:val="both"/>
        <w:rPr>
          <w:rFonts w:ascii="Arial" w:hAnsi="Arial" w:cs="Arial"/>
          <w:sz w:val="22"/>
          <w:szCs w:val="22"/>
        </w:rPr>
      </w:pPr>
    </w:p>
    <w:p w:rsidR="00054584" w:rsidRPr="00BD1E21" w:rsidRDefault="00054584" w:rsidP="00054584">
      <w:pPr>
        <w:ind w:firstLine="567"/>
        <w:jc w:val="both"/>
        <w:rPr>
          <w:b/>
        </w:rPr>
      </w:pPr>
      <w:r w:rsidRPr="00BD1E21">
        <w:rPr>
          <w:b/>
        </w:rPr>
        <w:t xml:space="preserve">Кандидат ще бъде отстранен от настоящата процедура, ако са налице някое от изискванията посочени в т. 2.2. „Изисквания по отношение на личното състояние на кандидатите” от настоящите указания, възникнали преди или по време на процедурата. </w:t>
      </w:r>
    </w:p>
    <w:p w:rsidR="00054584" w:rsidRPr="00BD1E21" w:rsidRDefault="00054584" w:rsidP="00054584">
      <w:pPr>
        <w:ind w:firstLine="567"/>
        <w:jc w:val="both"/>
        <w:rPr>
          <w:b/>
        </w:rPr>
      </w:pPr>
      <w:r w:rsidRPr="00BD1E21">
        <w:rPr>
          <w:b/>
        </w:rPr>
        <w:t>Ако кандидатът е обединение от физически и/или юридически лица същият ще бъде отстранен от участие в настоящата процедура и когато за член на обединението е налице някое от изискванията посочени в т. 2.2. „Изисквания по отношение на личното състояние на кандидатите” от настоящите указания.</w:t>
      </w:r>
    </w:p>
    <w:p w:rsidR="00054584" w:rsidRPr="00BD1E21" w:rsidRDefault="00054584" w:rsidP="00054584">
      <w:pPr>
        <w:autoSpaceDE w:val="0"/>
        <w:autoSpaceDN w:val="0"/>
        <w:adjustRightInd w:val="0"/>
        <w:jc w:val="both"/>
        <w:rPr>
          <w:rFonts w:ascii="Arial" w:hAnsi="Arial" w:cs="Arial"/>
          <w:sz w:val="22"/>
          <w:szCs w:val="22"/>
        </w:rPr>
      </w:pPr>
    </w:p>
    <w:p w:rsidR="00054584" w:rsidRPr="00BD1E21" w:rsidRDefault="00054584" w:rsidP="00054584">
      <w:pPr>
        <w:pStyle w:val="af5"/>
        <w:jc w:val="both"/>
        <w:rPr>
          <w:rFonts w:ascii="Times New Roman" w:hAnsi="Times New Roman"/>
          <w:i/>
          <w:sz w:val="24"/>
          <w:szCs w:val="24"/>
          <w:lang w:val="bg-BG" w:eastAsia="bg-BG"/>
        </w:rPr>
      </w:pPr>
      <w:r w:rsidRPr="00BD1E21">
        <w:rPr>
          <w:rFonts w:ascii="Times New Roman" w:hAnsi="Times New Roman"/>
          <w:b/>
          <w:i/>
          <w:sz w:val="24"/>
          <w:szCs w:val="24"/>
          <w:lang w:val="bg-BG" w:eastAsia="bg-BG"/>
        </w:rPr>
        <w:t>Забележка</w:t>
      </w:r>
      <w:r w:rsidRPr="00BD1E21">
        <w:rPr>
          <w:rFonts w:ascii="Times New Roman" w:hAnsi="Times New Roman"/>
          <w:sz w:val="24"/>
          <w:szCs w:val="24"/>
          <w:lang w:val="bg-BG" w:eastAsia="bg-BG"/>
        </w:rPr>
        <w:t>:</w:t>
      </w:r>
      <w:r w:rsidRPr="00BD1E21">
        <w:rPr>
          <w:b/>
          <w:szCs w:val="24"/>
          <w:lang w:val="bg-BG" w:eastAsia="bg-BG"/>
        </w:rPr>
        <w:t xml:space="preserve"> </w:t>
      </w:r>
      <w:r w:rsidRPr="00BD1E21">
        <w:rPr>
          <w:rFonts w:ascii="Times New Roman" w:hAnsi="Times New Roman"/>
          <w:i/>
          <w:sz w:val="24"/>
          <w:szCs w:val="24"/>
          <w:lang w:val="bg-BG" w:eastAsia="bg-BG"/>
        </w:rPr>
        <w:t>Основанията по т. 2.2.1., т. 2.2.2., т. 2.2.3.5. и т. 2.2.4.5.</w:t>
      </w:r>
      <w:r w:rsidRPr="00BD1E21">
        <w:rPr>
          <w:lang w:val="bg-BG"/>
        </w:rPr>
        <w:t xml:space="preserve"> </w:t>
      </w:r>
      <w:r w:rsidRPr="00BD1E21">
        <w:rPr>
          <w:rFonts w:ascii="Times New Roman" w:hAnsi="Times New Roman"/>
          <w:i/>
          <w:sz w:val="24"/>
          <w:szCs w:val="24"/>
          <w:lang w:val="bg-BG" w:eastAsia="bg-BG"/>
        </w:rPr>
        <w:t>се отнасят за лицата, които представляват кандидата, членовете на управителните и надзорни органи и за други лица, които имат правомощия да упражняват контрол при вземането на решения от тези органи.</w:t>
      </w:r>
    </w:p>
    <w:p w:rsidR="00054584" w:rsidRPr="00BD1E21" w:rsidRDefault="00054584" w:rsidP="00054584">
      <w:pPr>
        <w:pStyle w:val="af5"/>
        <w:jc w:val="both"/>
        <w:rPr>
          <w:rFonts w:ascii="Times New Roman" w:hAnsi="Times New Roman"/>
          <w:i/>
          <w:sz w:val="24"/>
          <w:szCs w:val="24"/>
          <w:lang w:val="bg-BG" w:eastAsia="bg-BG"/>
        </w:rPr>
      </w:pPr>
      <w:r w:rsidRPr="00BD1E21">
        <w:rPr>
          <w:rFonts w:ascii="Times New Roman" w:hAnsi="Times New Roman"/>
          <w:i/>
          <w:sz w:val="24"/>
          <w:szCs w:val="24"/>
          <w:lang w:val="bg-BG" w:eastAsia="bg-BG"/>
        </w:rPr>
        <w:t>Изискванията по т. 2.2.3.1. не се прилагат когато размерът на неплатените дължими данъци и социалноосигурителни вноски е не повече от 1 на сто от сумата на годишния общ оборот за последната приключила финансова година.</w:t>
      </w:r>
    </w:p>
    <w:p w:rsidR="00054584" w:rsidRPr="00BD1E21" w:rsidRDefault="00054584" w:rsidP="00054584">
      <w:pPr>
        <w:autoSpaceDE w:val="0"/>
        <w:autoSpaceDN w:val="0"/>
        <w:adjustRightInd w:val="0"/>
        <w:ind w:firstLine="540"/>
        <w:jc w:val="both"/>
      </w:pPr>
      <w:r w:rsidRPr="00BD1E21">
        <w:t xml:space="preserve">Кандидат за когото са налице основанията по чл. 54, ал. 1 </w:t>
      </w:r>
      <w:r w:rsidRPr="00BD1E21">
        <w:rPr>
          <w:i/>
        </w:rPr>
        <w:t xml:space="preserve"> </w:t>
      </w:r>
      <w:r w:rsidRPr="00BD1E21">
        <w:t xml:space="preserve">от ЗОП и посочените от Възложителя обстоятелства по т. 2.2.4. от т. 2.2. „Изисквания по отношение на личното състояние на кандидатите” от настоящите указания, има право да представи доказателства, </w:t>
      </w:r>
      <w:r w:rsidRPr="00BD1E21">
        <w:lastRenderedPageBreak/>
        <w:t xml:space="preserve">че е предприел мерки, които гарантират неговата надеждност, въпреки наличието на съответното основание за отстраняване. За тази цел кандидатът може да докаже, че: </w:t>
      </w:r>
    </w:p>
    <w:p w:rsidR="00054584" w:rsidRPr="00BD1E21" w:rsidRDefault="00054584" w:rsidP="00054584">
      <w:pPr>
        <w:autoSpaceDE w:val="0"/>
        <w:autoSpaceDN w:val="0"/>
        <w:adjustRightInd w:val="0"/>
        <w:jc w:val="both"/>
      </w:pPr>
      <w:r w:rsidRPr="00BD1E21">
        <w:t xml:space="preserve">1. е погасил задълженията си по </w:t>
      </w:r>
      <w:hyperlink r:id="rId15" w:history="1">
        <w:r w:rsidRPr="00BD1E21">
          <w:t>т.</w:t>
        </w:r>
      </w:hyperlink>
      <w:r w:rsidRPr="00BD1E21">
        <w:t xml:space="preserve"> 2.2.3.1. от т. 2.2. „Изисквания по отношение на личното състояние на кандидатите” от настоящите указания, включително начислените лихви и/или глоби или че те са разсрочени, отсрочени или обезпечени;</w:t>
      </w:r>
    </w:p>
    <w:p w:rsidR="00054584" w:rsidRPr="00BD1E21" w:rsidRDefault="00054584" w:rsidP="00054584">
      <w:pPr>
        <w:autoSpaceDE w:val="0"/>
        <w:autoSpaceDN w:val="0"/>
        <w:adjustRightInd w:val="0"/>
        <w:jc w:val="both"/>
      </w:pPr>
      <w:r w:rsidRPr="00BD1E21">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054584" w:rsidRPr="00BD1E21" w:rsidRDefault="00054584" w:rsidP="00054584">
      <w:pPr>
        <w:autoSpaceDE w:val="0"/>
        <w:autoSpaceDN w:val="0"/>
        <w:adjustRightInd w:val="0"/>
        <w:jc w:val="both"/>
      </w:pPr>
      <w:r w:rsidRPr="00BD1E21">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054584" w:rsidRPr="00BD1E21" w:rsidRDefault="00054584" w:rsidP="00054584">
      <w:pPr>
        <w:pStyle w:val="1"/>
        <w:spacing w:before="0" w:after="0"/>
        <w:ind w:firstLine="540"/>
        <w:jc w:val="both"/>
        <w:rPr>
          <w:rFonts w:ascii="Times New Roman" w:hAnsi="Times New Roman" w:cs="Times New Roman"/>
          <w:bCs w:val="0"/>
          <w:kern w:val="0"/>
          <w:sz w:val="24"/>
          <w:szCs w:val="24"/>
          <w:lang w:val="bg-BG"/>
        </w:rPr>
      </w:pPr>
    </w:p>
    <w:p w:rsidR="00054584" w:rsidRPr="00BD1E21" w:rsidRDefault="00054584" w:rsidP="00054584">
      <w:pPr>
        <w:pStyle w:val="1"/>
        <w:spacing w:before="0" w:after="0"/>
        <w:ind w:firstLine="540"/>
        <w:jc w:val="both"/>
        <w:rPr>
          <w:rFonts w:ascii="Times New Roman" w:hAnsi="Times New Roman" w:cs="Times New Roman"/>
          <w:bCs w:val="0"/>
          <w:kern w:val="0"/>
          <w:sz w:val="24"/>
          <w:szCs w:val="24"/>
          <w:lang w:val="bg-BG"/>
        </w:rPr>
      </w:pPr>
      <w:r w:rsidRPr="00BD1E21">
        <w:rPr>
          <w:rFonts w:ascii="Times New Roman" w:hAnsi="Times New Roman" w:cs="Times New Roman"/>
          <w:bCs w:val="0"/>
          <w:kern w:val="0"/>
          <w:sz w:val="24"/>
          <w:szCs w:val="24"/>
          <w:lang w:val="bg-BG"/>
        </w:rPr>
        <w:t>2.2.5. Изисквания за отстраняване, свързани с националното законодателство:</w:t>
      </w:r>
    </w:p>
    <w:p w:rsidR="00054584" w:rsidRPr="00BD1E21" w:rsidRDefault="00054584" w:rsidP="00054584">
      <w:pPr>
        <w:ind w:firstLine="540"/>
        <w:jc w:val="both"/>
      </w:pPr>
      <w:r w:rsidRPr="00BD1E21">
        <w:t xml:space="preserve">Възложителят отстранява от процедурата участник ,за когото са налице обстоятелствата по чл. 3, т. 8 от Закона за икономическите и финансовите отношения с дружества, регистрирани в юрисдикции с преференциален данъчен режим, свързаните с тях лица и техните действителни собственици освен ако участникът не попада в изключенията по чл. 4 от Закона за икономическите и финансовите отношения с дружества, регистрирани в юрисдикции с преференциален данъчен режим, свързаните с тях лица и техните действителни собственици. </w:t>
      </w:r>
    </w:p>
    <w:p w:rsidR="00054584" w:rsidRPr="00BD1E21" w:rsidRDefault="00054584" w:rsidP="00054584">
      <w:pPr>
        <w:jc w:val="both"/>
      </w:pPr>
    </w:p>
    <w:p w:rsidR="00054584" w:rsidRPr="00BD1E21" w:rsidRDefault="00054584" w:rsidP="00054584">
      <w:pPr>
        <w:jc w:val="both"/>
        <w:rPr>
          <w:i/>
        </w:rPr>
      </w:pPr>
      <w:r w:rsidRPr="00BD1E21">
        <w:rPr>
          <w:i/>
        </w:rPr>
        <w:t>За удостоверяване на това обстоятелство участникът следва да попълни част ІІІ, б. „Г” от ЕЕДОП.</w:t>
      </w:r>
    </w:p>
    <w:p w:rsidR="00054584" w:rsidRPr="00BD1E21" w:rsidRDefault="00054584" w:rsidP="00054584">
      <w:pPr>
        <w:jc w:val="both"/>
      </w:pPr>
    </w:p>
    <w:p w:rsidR="00054584" w:rsidRPr="00BD1E21" w:rsidRDefault="00054584" w:rsidP="00054584">
      <w:pPr>
        <w:autoSpaceDE w:val="0"/>
        <w:autoSpaceDN w:val="0"/>
        <w:adjustRightInd w:val="0"/>
        <w:ind w:firstLine="540"/>
        <w:jc w:val="both"/>
        <w:rPr>
          <w:b/>
        </w:rPr>
      </w:pPr>
      <w:r w:rsidRPr="00BD1E21">
        <w:rPr>
          <w:b/>
        </w:rPr>
        <w:t>2.2.6. Други основания за отстраняване от участие:</w:t>
      </w:r>
    </w:p>
    <w:p w:rsidR="00054584" w:rsidRPr="00BD1E21" w:rsidRDefault="00054584" w:rsidP="00054584">
      <w:pPr>
        <w:autoSpaceDE w:val="0"/>
        <w:autoSpaceDN w:val="0"/>
        <w:adjustRightInd w:val="0"/>
        <w:ind w:firstLine="540"/>
        <w:jc w:val="both"/>
      </w:pPr>
      <w:r w:rsidRPr="00BD1E21">
        <w:t xml:space="preserve">Съгласно чл. 107 ЗОП освен на основанията по чл. 54 и чл. 55 </w:t>
      </w:r>
      <w:r w:rsidRPr="00BD1E21">
        <w:rPr>
          <w:i/>
        </w:rPr>
        <w:t xml:space="preserve"> </w:t>
      </w:r>
      <w:r w:rsidRPr="00BD1E21">
        <w:t>от ЗОП възложителят отстранява от процедурата:</w:t>
      </w:r>
    </w:p>
    <w:p w:rsidR="00054584" w:rsidRPr="00BD1E21" w:rsidRDefault="00054584" w:rsidP="00054584">
      <w:pPr>
        <w:autoSpaceDE w:val="0"/>
        <w:autoSpaceDN w:val="0"/>
        <w:adjustRightInd w:val="0"/>
        <w:ind w:firstLine="540"/>
        <w:jc w:val="both"/>
      </w:pPr>
      <w:r w:rsidRPr="00BD1E21">
        <w:t>1. участник, който не отговаря на поставените критерий за подбор или не изпълни друго условие, посочено в обявлението за обществената поръчка или в документацията;</w:t>
      </w:r>
    </w:p>
    <w:p w:rsidR="00054584" w:rsidRPr="00BD1E21" w:rsidRDefault="00054584" w:rsidP="00054584">
      <w:pPr>
        <w:autoSpaceDE w:val="0"/>
        <w:autoSpaceDN w:val="0"/>
        <w:adjustRightInd w:val="0"/>
        <w:ind w:firstLine="540"/>
        <w:jc w:val="both"/>
      </w:pPr>
      <w:r w:rsidRPr="00BD1E21">
        <w:t>2. участник, който е представил оферта, която не отговаря на предварително обявените условия на поръчката;</w:t>
      </w:r>
    </w:p>
    <w:p w:rsidR="00054584" w:rsidRPr="00BD1E21" w:rsidRDefault="00054584" w:rsidP="00054584">
      <w:pPr>
        <w:autoSpaceDE w:val="0"/>
        <w:autoSpaceDN w:val="0"/>
        <w:adjustRightInd w:val="0"/>
        <w:ind w:firstLine="540"/>
        <w:jc w:val="both"/>
      </w:pPr>
      <w:r w:rsidRPr="00BD1E21">
        <w:t>3. участник, който не е представил в срок обосновката по чл. 72, ал. 1 или чиято оферта не е приета съгласно чл. 72, ал. 3 – 5 от ЗОП;</w:t>
      </w:r>
    </w:p>
    <w:p w:rsidR="00054584" w:rsidRPr="00BD1E21" w:rsidRDefault="00054584" w:rsidP="00054584">
      <w:pPr>
        <w:autoSpaceDE w:val="0"/>
        <w:autoSpaceDN w:val="0"/>
        <w:adjustRightInd w:val="0"/>
        <w:ind w:firstLine="540"/>
        <w:jc w:val="both"/>
      </w:pPr>
      <w:r w:rsidRPr="00BD1E21">
        <w:t>4. участници, които са свързани лица.</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jc w:val="both"/>
        <w:rPr>
          <w:b/>
          <w:i/>
        </w:rPr>
      </w:pPr>
      <w:r w:rsidRPr="00BD1E21">
        <w:rPr>
          <w:b/>
          <w:i/>
        </w:rPr>
        <w:t>Изискванията по т. 2.2. от настоящите указания се отнасят и за подизпълнителите и третите лица чийто капацитет ще се ползва от кандидата.</w:t>
      </w:r>
    </w:p>
    <w:p w:rsidR="00054584" w:rsidRPr="00BD1E21" w:rsidRDefault="00054584" w:rsidP="00054584">
      <w:pPr>
        <w:autoSpaceDE w:val="0"/>
        <w:autoSpaceDN w:val="0"/>
        <w:adjustRightInd w:val="0"/>
        <w:jc w:val="both"/>
        <w:rPr>
          <w:rFonts w:ascii="Arial" w:hAnsi="Arial" w:cs="Arial"/>
          <w:i/>
          <w:sz w:val="22"/>
          <w:szCs w:val="22"/>
        </w:rPr>
      </w:pPr>
    </w:p>
    <w:p w:rsidR="00054584" w:rsidRPr="00BD1E21" w:rsidRDefault="00054584" w:rsidP="00054584">
      <w:pPr>
        <w:jc w:val="both"/>
        <w:rPr>
          <w:b/>
          <w:u w:val="single"/>
        </w:rPr>
      </w:pPr>
      <w:r w:rsidRPr="00BD1E21">
        <w:rPr>
          <w:b/>
          <w:u w:val="single"/>
        </w:rPr>
        <w:t xml:space="preserve">2.3. Икономически и финансови изисквания, както и документи, с които те се доказват </w:t>
      </w:r>
    </w:p>
    <w:p w:rsidR="00054584" w:rsidRPr="00BD1E21" w:rsidRDefault="00054584" w:rsidP="00054584">
      <w:pPr>
        <w:autoSpaceDE w:val="0"/>
        <w:autoSpaceDN w:val="0"/>
        <w:adjustRightInd w:val="0"/>
        <w:jc w:val="both"/>
        <w:rPr>
          <w:b/>
        </w:rPr>
      </w:pPr>
      <w:r w:rsidRPr="00BD1E21">
        <w:rPr>
          <w:b/>
        </w:rPr>
        <w:t>2.3.1. Минимални изисквания:</w:t>
      </w:r>
    </w:p>
    <w:p w:rsidR="00054584" w:rsidRPr="00BD1E21" w:rsidRDefault="00054584" w:rsidP="00054584">
      <w:pPr>
        <w:jc w:val="both"/>
      </w:pPr>
      <w:r w:rsidRPr="00BD1E21">
        <w:t>Възложителят не поставя изисквания за икономическо и финансово състояние към кандидатите в обществената поръчка.</w:t>
      </w:r>
      <w:bookmarkStart w:id="45" w:name="to_paragraph_id28982779"/>
      <w:bookmarkEnd w:id="45"/>
    </w:p>
    <w:p w:rsidR="00054584" w:rsidRPr="00BD1E21" w:rsidRDefault="00054584" w:rsidP="00054584">
      <w:pPr>
        <w:jc w:val="both"/>
      </w:pPr>
    </w:p>
    <w:p w:rsidR="00054584" w:rsidRPr="00BD1E21" w:rsidRDefault="00054584" w:rsidP="00054584">
      <w:pPr>
        <w:pStyle w:val="1"/>
        <w:spacing w:before="0" w:after="0"/>
        <w:jc w:val="both"/>
        <w:rPr>
          <w:rFonts w:ascii="Times New Roman" w:hAnsi="Times New Roman" w:cs="Times New Roman"/>
          <w:sz w:val="24"/>
          <w:szCs w:val="24"/>
          <w:lang w:val="bg-BG"/>
        </w:rPr>
      </w:pPr>
      <w:r w:rsidRPr="00BD1E21">
        <w:rPr>
          <w:rFonts w:ascii="Times New Roman" w:hAnsi="Times New Roman" w:cs="Times New Roman"/>
          <w:sz w:val="24"/>
          <w:szCs w:val="24"/>
          <w:lang w:val="bg-BG"/>
        </w:rPr>
        <w:t>2.4. Годност</w:t>
      </w:r>
    </w:p>
    <w:p w:rsidR="00054584" w:rsidRPr="00BD1E21" w:rsidRDefault="00054584" w:rsidP="00054584">
      <w:pPr>
        <w:jc w:val="both"/>
      </w:pPr>
      <w:r w:rsidRPr="00BD1E21">
        <w:t xml:space="preserve">Да притежава удостоверение издадено от Държавна агенция за метрологичен и технически надзор, за регистриране като лице, извършващо последваща метрологична проверка на електромери - </w:t>
      </w:r>
      <w:r w:rsidRPr="00BD1E21">
        <w:rPr>
          <w:b/>
          <w:i/>
        </w:rPr>
        <w:t>попълва се в ЕЕДОП в Част ІV: Критерии за подбор, б. А: Годност, т.2.</w:t>
      </w:r>
      <w:r w:rsidRPr="00BD1E21">
        <w:t xml:space="preserve"> </w:t>
      </w:r>
    </w:p>
    <w:p w:rsidR="00054584" w:rsidRPr="00BD1E21" w:rsidRDefault="00054584" w:rsidP="00054584">
      <w:pPr>
        <w:pStyle w:val="1"/>
        <w:spacing w:before="0" w:after="0"/>
        <w:jc w:val="both"/>
        <w:rPr>
          <w:rFonts w:ascii="Times New Roman" w:hAnsi="Times New Roman" w:cs="Times New Roman"/>
          <w:sz w:val="24"/>
          <w:szCs w:val="24"/>
          <w:lang w:val="bg-BG"/>
        </w:rPr>
      </w:pPr>
    </w:p>
    <w:p w:rsidR="00054584" w:rsidRPr="00BD1E21" w:rsidRDefault="00054584" w:rsidP="00054584">
      <w:pPr>
        <w:pStyle w:val="1"/>
        <w:spacing w:before="0" w:after="0"/>
        <w:jc w:val="both"/>
        <w:rPr>
          <w:rFonts w:ascii="Times New Roman" w:hAnsi="Times New Roman" w:cs="Times New Roman"/>
          <w:sz w:val="24"/>
          <w:szCs w:val="24"/>
          <w:lang w:val="bg-BG"/>
        </w:rPr>
      </w:pPr>
      <w:r w:rsidRPr="00BD1E21">
        <w:rPr>
          <w:rFonts w:ascii="Times New Roman" w:hAnsi="Times New Roman" w:cs="Times New Roman"/>
          <w:sz w:val="24"/>
          <w:szCs w:val="24"/>
          <w:u w:val="single"/>
          <w:lang w:val="bg-BG"/>
        </w:rPr>
        <w:t xml:space="preserve">2.5. Технически и професионални способности, </w:t>
      </w:r>
      <w:r w:rsidRPr="00BD1E21">
        <w:rPr>
          <w:rFonts w:ascii="Times New Roman" w:hAnsi="Times New Roman"/>
          <w:sz w:val="24"/>
          <w:szCs w:val="24"/>
          <w:u w:val="single"/>
          <w:lang w:val="bg-BG"/>
        </w:rPr>
        <w:t>както и документи:</w:t>
      </w:r>
    </w:p>
    <w:p w:rsidR="00054584" w:rsidRPr="00BD1E21" w:rsidRDefault="00054584" w:rsidP="00054584">
      <w:pPr>
        <w:jc w:val="both"/>
        <w:rPr>
          <w:b/>
        </w:rPr>
      </w:pPr>
      <w:r w:rsidRPr="00BD1E21">
        <w:rPr>
          <w:b/>
        </w:rPr>
        <w:t>2.5.1. Минимални изисквания:</w:t>
      </w:r>
    </w:p>
    <w:p w:rsidR="00054584" w:rsidRPr="00BD1E21" w:rsidRDefault="00054584" w:rsidP="00054584">
      <w:pPr>
        <w:jc w:val="both"/>
      </w:pPr>
      <w:r w:rsidRPr="00BD1E21">
        <w:rPr>
          <w:b/>
        </w:rPr>
        <w:t>2.5.1.1.</w:t>
      </w:r>
      <w:r w:rsidRPr="00BD1E21">
        <w:t xml:space="preserve"> Кандидатът следва да е изпълнил  дейности с предмет и обем, идентични или сходни с тези на поръчката, най-много за последните три години от датата на подаване на заявлението;</w:t>
      </w:r>
    </w:p>
    <w:p w:rsidR="00054584" w:rsidRPr="00BD1E21" w:rsidRDefault="00054584" w:rsidP="00054584">
      <w:pPr>
        <w:autoSpaceDE w:val="0"/>
        <w:autoSpaceDN w:val="0"/>
        <w:adjustRightInd w:val="0"/>
        <w:jc w:val="both"/>
      </w:pPr>
      <w:r w:rsidRPr="00BD1E21">
        <w:rPr>
          <w:b/>
        </w:rPr>
        <w:t>2.5.1.2.</w:t>
      </w:r>
      <w:r w:rsidRPr="00BD1E21">
        <w:t xml:space="preserve"> Да прилага определени мерки за опазване на околната среда при изпълнението на поръчката;</w:t>
      </w:r>
    </w:p>
    <w:p w:rsidR="00054584" w:rsidRPr="00BD1E21" w:rsidRDefault="00054584" w:rsidP="00054584">
      <w:pPr>
        <w:autoSpaceDE w:val="0"/>
        <w:autoSpaceDN w:val="0"/>
        <w:adjustRightInd w:val="0"/>
        <w:jc w:val="both"/>
      </w:pPr>
      <w:r w:rsidRPr="00BD1E21">
        <w:rPr>
          <w:b/>
        </w:rPr>
        <w:t>2.5.1.3.</w:t>
      </w:r>
      <w:r w:rsidRPr="00BD1E21">
        <w:t xml:space="preserve"> Да разполага с материално-техническа база, необходима за извършването на метрологична проверка на електромери с посочване на точен адрес и лице за контакт. </w:t>
      </w:r>
    </w:p>
    <w:p w:rsidR="00054584" w:rsidRPr="00BD1E21" w:rsidRDefault="00054584" w:rsidP="00054584">
      <w:pPr>
        <w:autoSpaceDE w:val="0"/>
        <w:autoSpaceDN w:val="0"/>
        <w:adjustRightInd w:val="0"/>
        <w:jc w:val="both"/>
      </w:pPr>
      <w:r w:rsidRPr="00BD1E21">
        <w:rPr>
          <w:b/>
        </w:rPr>
        <w:t>2.5.1.4.</w:t>
      </w:r>
      <w:r w:rsidRPr="00BD1E21">
        <w:t xml:space="preserve"> Да разполага с квалифициран персонал с необходимата образователна и професионална квалификация за изпълнение предмета на поръчката. </w:t>
      </w:r>
    </w:p>
    <w:p w:rsidR="00054584" w:rsidRPr="00BD1E21" w:rsidRDefault="00054584" w:rsidP="00054584">
      <w:pPr>
        <w:autoSpaceDE w:val="0"/>
        <w:autoSpaceDN w:val="0"/>
        <w:adjustRightInd w:val="0"/>
        <w:jc w:val="both"/>
      </w:pPr>
      <w:r w:rsidRPr="00BD1E21">
        <w:rPr>
          <w:b/>
        </w:rPr>
        <w:t>2.5.1.5.</w:t>
      </w:r>
      <w:r w:rsidRPr="00BD1E21">
        <w:t xml:space="preserve"> Да  може да се извършват проверки на неговия производствен или технически капацитет, с които разполага, по време на провеждане на процедурата или по време на изпълнението на договора.</w:t>
      </w:r>
    </w:p>
    <w:p w:rsidR="00054584" w:rsidRPr="00BD1E21" w:rsidRDefault="00054584" w:rsidP="00054584">
      <w:pPr>
        <w:autoSpaceDE w:val="0"/>
        <w:autoSpaceDN w:val="0"/>
        <w:adjustRightInd w:val="0"/>
        <w:jc w:val="both"/>
      </w:pPr>
      <w:r w:rsidRPr="00BD1E21">
        <w:rPr>
          <w:b/>
        </w:rPr>
        <w:t>2.5.1.6.</w:t>
      </w:r>
      <w:r w:rsidRPr="00BD1E21">
        <w:t xml:space="preserve"> Да притежава сертификат за внедрена система за управление на качеството EN ISO 9001 (или еквивалентен) с обхват предмета на поръчката, издаден от акредитирани  лица, със срок на валидност към датата на подаване на заявлението.</w:t>
      </w:r>
    </w:p>
    <w:p w:rsidR="00054584" w:rsidRPr="00BD1E21" w:rsidRDefault="00054584" w:rsidP="00054584">
      <w:pPr>
        <w:widowControl w:val="0"/>
        <w:autoSpaceDE w:val="0"/>
        <w:autoSpaceDN w:val="0"/>
        <w:adjustRightInd w:val="0"/>
        <w:jc w:val="both"/>
      </w:pPr>
    </w:p>
    <w:p w:rsidR="00054584" w:rsidRPr="00BD1E21" w:rsidRDefault="00054584" w:rsidP="00054584">
      <w:pPr>
        <w:jc w:val="both"/>
      </w:pPr>
      <w:r w:rsidRPr="00BD1E21">
        <w:rPr>
          <w:b/>
        </w:rPr>
        <w:t>2.4.2. Документи, доказващи техническите способности на кандидата</w:t>
      </w:r>
      <w:r w:rsidRPr="00BD1E21">
        <w:t>:</w:t>
      </w:r>
    </w:p>
    <w:p w:rsidR="00054584" w:rsidRPr="00BD1E21" w:rsidRDefault="00054584" w:rsidP="00054584">
      <w:pPr>
        <w:jc w:val="both"/>
      </w:pPr>
      <w:r w:rsidRPr="00BD1E21">
        <w:rPr>
          <w:b/>
        </w:rPr>
        <w:t>2.4.2.1.</w:t>
      </w:r>
      <w:r w:rsidRPr="00BD1E21">
        <w:t xml:space="preserve"> 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заявлението за участие, с посочване на стойностите, датите и получателите</w:t>
      </w:r>
      <w:r w:rsidRPr="00BD1E21">
        <w:rPr>
          <w:b/>
        </w:rPr>
        <w:t xml:space="preserve"> - </w:t>
      </w:r>
      <w:r w:rsidRPr="00BD1E21">
        <w:rPr>
          <w:b/>
          <w:i/>
        </w:rPr>
        <w:t>попълва се в ЕЕДОП в Част ІV: Критерии за подбор, б. В: Технически и професионални способности, т. 1б).,</w:t>
      </w:r>
      <w:r w:rsidRPr="00BD1E21">
        <w:rPr>
          <w:b/>
        </w:rPr>
        <w:t xml:space="preserve"> </w:t>
      </w:r>
      <w:r w:rsidRPr="00BD1E21">
        <w:t>заедно с доказателство за извършената услуга;</w:t>
      </w:r>
    </w:p>
    <w:p w:rsidR="00054584" w:rsidRPr="00BD1E21" w:rsidRDefault="00054584" w:rsidP="00054584">
      <w:pPr>
        <w:rPr>
          <w:b/>
          <w:i/>
        </w:rPr>
      </w:pPr>
      <w:r w:rsidRPr="00BD1E21">
        <w:rPr>
          <w:b/>
        </w:rPr>
        <w:t>2.4.2.2.</w:t>
      </w:r>
      <w:r w:rsidRPr="00BD1E21">
        <w:t xml:space="preserve"> Сертификат за внедрена система за управление по отношение на околната среда EN ISO 14001 (или еквивалентно) - </w:t>
      </w:r>
      <w:r w:rsidRPr="00BD1E21">
        <w:rPr>
          <w:b/>
          <w:i/>
        </w:rPr>
        <w:t>попълва се в ЕЕДОП в Част ІV: Критерии за подбор, б. Г: Стандарти за осигуряване на качеството и стандарти за екологично управление.</w:t>
      </w:r>
    </w:p>
    <w:p w:rsidR="00054584" w:rsidRPr="00BD1E21" w:rsidRDefault="00054584" w:rsidP="00054584">
      <w:pPr>
        <w:jc w:val="both"/>
      </w:pPr>
      <w:r w:rsidRPr="00BD1E21">
        <w:rPr>
          <w:b/>
        </w:rPr>
        <w:t>2.4.2.3.</w:t>
      </w:r>
      <w:r w:rsidRPr="00BD1E21">
        <w:t xml:space="preserve"> Списък на материално-техническата база, необходима за извършването на метрологична проверка на електромерите с посочване на точен адрес и лице за контакт. - </w:t>
      </w:r>
      <w:r w:rsidRPr="00BD1E21">
        <w:rPr>
          <w:b/>
          <w:i/>
        </w:rPr>
        <w:t>попълва се в ЕЕДОП в Част ІV: Критерии за подбор, б. В: Технически и професионални способности, т. 9;</w:t>
      </w:r>
    </w:p>
    <w:p w:rsidR="00054584" w:rsidRPr="00BD1E21" w:rsidRDefault="00054584" w:rsidP="00054584">
      <w:pPr>
        <w:jc w:val="both"/>
        <w:rPr>
          <w:b/>
          <w:i/>
        </w:rPr>
      </w:pPr>
      <w:r w:rsidRPr="00BD1E21">
        <w:rPr>
          <w:b/>
        </w:rPr>
        <w:t>2.4.2.4.</w:t>
      </w:r>
      <w:r w:rsidRPr="00BD1E21">
        <w:t xml:space="preserve"> Списък на персонала, който ще изпълнява предмета на поръчката със посочване на образователната и професионална квалификация, която притежава </w:t>
      </w:r>
      <w:r w:rsidRPr="00BD1E21">
        <w:rPr>
          <w:b/>
          <w:i/>
        </w:rPr>
        <w:t>- попълва се в ЕЕДОП в Част ІV: Критерии за подбор, б. В: Технически и професионални способности, т. 6.</w:t>
      </w:r>
    </w:p>
    <w:p w:rsidR="00054584" w:rsidRPr="00BD1E21" w:rsidRDefault="00054584" w:rsidP="00054584">
      <w:pPr>
        <w:jc w:val="both"/>
        <w:rPr>
          <w:b/>
          <w:i/>
        </w:rPr>
      </w:pPr>
      <w:r w:rsidRPr="00BD1E21">
        <w:rPr>
          <w:b/>
        </w:rPr>
        <w:t>2.4.2.5.</w:t>
      </w:r>
      <w:r w:rsidRPr="00BD1E21">
        <w:t xml:space="preserve"> Да се посочи кандидатът ще позволи ли извършването на проверки на неговия производствен или технически капацитет, с които разполага - </w:t>
      </w:r>
      <w:r w:rsidRPr="00BD1E21">
        <w:rPr>
          <w:b/>
          <w:i/>
        </w:rPr>
        <w:t>попълва се в ЕЕДОП в Част ІV: Критерии за подбор, б. В: Технически и професионални способности, т. 5.</w:t>
      </w:r>
    </w:p>
    <w:p w:rsidR="00054584" w:rsidRPr="00BD1E21" w:rsidRDefault="00054584" w:rsidP="00054584">
      <w:pPr>
        <w:jc w:val="both"/>
      </w:pPr>
      <w:r w:rsidRPr="00BD1E21">
        <w:rPr>
          <w:b/>
          <w:i/>
        </w:rPr>
        <w:t>2.4.2.6.</w:t>
      </w:r>
      <w:r w:rsidRPr="00BD1E21">
        <w:t xml:space="preserve">Сертификат EN ISO 9001 </w:t>
      </w:r>
      <w:r w:rsidRPr="00BD1E21">
        <w:rPr>
          <w:rFonts w:eastAsia="Calibri"/>
          <w:lang w:eastAsia="en-US"/>
        </w:rPr>
        <w:t>(или еквивалентен)</w:t>
      </w:r>
      <w:r w:rsidRPr="00BD1E21">
        <w:t xml:space="preserve"> с обхват предмета на поръчката,</w:t>
      </w:r>
      <w:r w:rsidRPr="00BD1E21">
        <w:rPr>
          <w:i/>
        </w:rPr>
        <w:t xml:space="preserve"> </w:t>
      </w:r>
      <w:r w:rsidRPr="00BD1E21">
        <w:t xml:space="preserve">издаден от акредитирани - </w:t>
      </w:r>
      <w:r w:rsidRPr="00BD1E21">
        <w:rPr>
          <w:b/>
          <w:i/>
        </w:rPr>
        <w:t>попълва се в ЕЕДОП в Част ІV: Критерии за подбор, б. Г: Стандарти за осигуряване на качеството и стандарти за екологично управление.</w:t>
      </w:r>
      <w:r w:rsidRPr="00BD1E21">
        <w:t xml:space="preserve"> </w:t>
      </w:r>
    </w:p>
    <w:p w:rsidR="00054584" w:rsidRPr="00BD1E21" w:rsidRDefault="00054584" w:rsidP="00054584">
      <w:pPr>
        <w:pStyle w:val="ad"/>
        <w:jc w:val="both"/>
        <w:rPr>
          <w:b/>
          <w:i/>
          <w:lang w:val="en-US"/>
        </w:rPr>
      </w:pPr>
    </w:p>
    <w:p w:rsidR="00054584" w:rsidRPr="00BD1E21" w:rsidRDefault="00054584" w:rsidP="00054584">
      <w:pPr>
        <w:pStyle w:val="ad"/>
        <w:jc w:val="both"/>
        <w:rPr>
          <w:i/>
          <w:lang w:val="bg-BG"/>
        </w:rPr>
      </w:pPr>
      <w:r w:rsidRPr="00BD1E21">
        <w:rPr>
          <w:b/>
          <w:i/>
          <w:lang w:val="bg-BG"/>
        </w:rPr>
        <w:t>Забележка:</w:t>
      </w:r>
      <w:r w:rsidRPr="00BD1E21">
        <w:rPr>
          <w:i/>
          <w:lang w:val="bg-BG"/>
        </w:rPr>
        <w:t xml:space="preserve"> 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w:t>
      </w:r>
      <w:r w:rsidRPr="00BD1E21">
        <w:rPr>
          <w:i/>
          <w:lang w:val="bg-BG"/>
        </w:rPr>
        <w:lastRenderedPageBreak/>
        <w:t>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054584" w:rsidRPr="00BD1E21" w:rsidRDefault="00054584" w:rsidP="00054584">
      <w:pPr>
        <w:autoSpaceDE w:val="0"/>
        <w:autoSpaceDN w:val="0"/>
        <w:adjustRightInd w:val="0"/>
        <w:ind w:firstLine="720"/>
        <w:jc w:val="both"/>
      </w:pPr>
      <w:r w:rsidRPr="00BD1E21">
        <w:t>Възложителят приема и други доказателства за еквивалентни мерки за осигуряване на качеството, за опазване на околната среда и безопасност, когато кандидат не е имал достъп до такива сертификати или е нямал възможност да ги получи в съответните срокове по независещи от него причини. В тези случаи, кандидатът трябва да е в състояние да докаже, че предлаганите мерки са еквивалентни на изискваните.</w:t>
      </w:r>
    </w:p>
    <w:p w:rsidR="00054584" w:rsidRPr="00BD1E21" w:rsidRDefault="00054584" w:rsidP="00054584">
      <w:pPr>
        <w:pStyle w:val="ad"/>
        <w:jc w:val="both"/>
        <w:rPr>
          <w:rFonts w:eastAsia="Calibri"/>
          <w:i/>
          <w:lang w:val="bg-BG" w:eastAsia="en-US"/>
        </w:rPr>
      </w:pPr>
    </w:p>
    <w:p w:rsidR="00054584" w:rsidRPr="00BD1E21" w:rsidRDefault="00054584" w:rsidP="00054584">
      <w:pPr>
        <w:pStyle w:val="ad"/>
        <w:ind w:firstLine="720"/>
        <w:jc w:val="both"/>
        <w:rPr>
          <w:rFonts w:eastAsia="Calibri"/>
          <w:lang w:val="bg-BG" w:eastAsia="en-US"/>
        </w:rPr>
      </w:pPr>
      <w:r w:rsidRPr="00BD1E21">
        <w:rPr>
          <w:rFonts w:eastAsia="Calibri"/>
          <w:lang w:val="bg-BG" w:eastAsia="en-US"/>
        </w:rPr>
        <w:t>* Кандидатът може да докаже съответствието си с изискванията за икономическо и финансово състояние и технически възможности с капацитета на едно или повече трети лица, независимо от правната връзка между тях. В тези случаи, освен документите, определени от възложителя за доказване на съответните възможности, кандидатът представя доказателства, че при изпълнението на поръчката ще има на разположение ресурсите на третите лица, като представи документи за поетите от третите лица задължения.</w:t>
      </w:r>
    </w:p>
    <w:p w:rsidR="00054584" w:rsidRPr="00BD1E21" w:rsidRDefault="00054584" w:rsidP="00054584">
      <w:pPr>
        <w:pStyle w:val="ad"/>
        <w:ind w:firstLine="720"/>
        <w:jc w:val="both"/>
        <w:rPr>
          <w:rFonts w:eastAsia="Calibri"/>
          <w:lang w:val="bg-BG" w:eastAsia="en-US"/>
        </w:rPr>
      </w:pPr>
      <w:r w:rsidRPr="00BD1E21">
        <w:rPr>
          <w:rFonts w:eastAsia="Calibri"/>
          <w:lang w:val="bg-BG" w:eastAsia="en-US"/>
        </w:rPr>
        <w:t xml:space="preserve"> ** Третите лица, чийто капацитет ще ползва кандидата и подизпълнителите, трябва да отговарят на съответните критерий за подбор и за тях да не са налице основанията за отстраняване от процедурата. </w:t>
      </w:r>
    </w:p>
    <w:p w:rsidR="00054584" w:rsidRPr="00BD1E21" w:rsidRDefault="00054584" w:rsidP="00054584">
      <w:pPr>
        <w:pStyle w:val="ad"/>
        <w:ind w:firstLine="720"/>
        <w:jc w:val="both"/>
        <w:rPr>
          <w:rFonts w:eastAsia="Calibri"/>
          <w:lang w:val="bg-BG" w:eastAsia="en-US"/>
        </w:rPr>
      </w:pPr>
      <w:r w:rsidRPr="00BD1E21">
        <w:rPr>
          <w:rFonts w:eastAsia="Calibri"/>
          <w:lang w:val="bg-BG" w:eastAsia="en-US"/>
        </w:rPr>
        <w:t>*** В случай, че кандидатът е обединение на физически и/или юридически лица, той може да докаже изпълнението на критериите за подбор с капацитета на трети лица при горепосочените условия.</w:t>
      </w:r>
    </w:p>
    <w:p w:rsidR="00054584" w:rsidRPr="00BD1E21" w:rsidRDefault="00054584" w:rsidP="00054584">
      <w:pPr>
        <w:autoSpaceDE w:val="0"/>
        <w:autoSpaceDN w:val="0"/>
        <w:adjustRightInd w:val="0"/>
        <w:ind w:firstLine="720"/>
        <w:jc w:val="both"/>
      </w:pPr>
      <w:r w:rsidRPr="00BD1E21">
        <w:rPr>
          <w:rFonts w:eastAsia="Calibri"/>
          <w:lang w:eastAsia="en-US"/>
        </w:rPr>
        <w:t xml:space="preserve">**** </w:t>
      </w:r>
      <w:r w:rsidRPr="00BD1E21">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54584" w:rsidRPr="00BD1E21" w:rsidRDefault="00054584" w:rsidP="00054584">
      <w:pPr>
        <w:pStyle w:val="ad"/>
        <w:jc w:val="both"/>
        <w:rPr>
          <w:rFonts w:eastAsia="Calibri"/>
          <w:lang w:val="bg-BG" w:eastAsia="en-US"/>
        </w:rPr>
      </w:pPr>
    </w:p>
    <w:p w:rsidR="00054584" w:rsidRPr="00BD1E21" w:rsidRDefault="00054584" w:rsidP="00054584">
      <w:pPr>
        <w:pStyle w:val="ad"/>
        <w:jc w:val="both"/>
        <w:rPr>
          <w:lang w:val="bg-BG"/>
        </w:rPr>
      </w:pPr>
      <w:r w:rsidRPr="00BD1E21">
        <w:rPr>
          <w:rFonts w:eastAsia="Calibri"/>
          <w:lang w:val="bg-BG" w:eastAsia="en-US"/>
        </w:rPr>
        <w:t xml:space="preserve"> </w:t>
      </w:r>
      <w:r w:rsidRPr="00BD1E21">
        <w:rPr>
          <w:lang w:val="bg-BG"/>
        </w:rPr>
        <w:t xml:space="preserve">  Кандидат, който не отговаря на поставените изисквания или не е в състояние да представи необходимите документи, доказващи изпълнението на изискванията и след срока даден от комисията за провеждане на процедурата за обществената поръчка, няма да бъде допуснат до по - нататъшно участие в настоящата обществена поръчка.</w:t>
      </w:r>
    </w:p>
    <w:p w:rsidR="00054584" w:rsidRPr="00BD1E21" w:rsidRDefault="00054584" w:rsidP="00054584">
      <w:pPr>
        <w:widowControl w:val="0"/>
        <w:tabs>
          <w:tab w:val="left" w:pos="450"/>
        </w:tabs>
        <w:autoSpaceDE w:val="0"/>
        <w:autoSpaceDN w:val="0"/>
        <w:adjustRightInd w:val="0"/>
        <w:jc w:val="both"/>
        <w:rPr>
          <w:rFonts w:ascii="Arial" w:hAnsi="Arial" w:cs="Arial"/>
          <w:sz w:val="22"/>
          <w:szCs w:val="22"/>
        </w:rPr>
      </w:pPr>
    </w:p>
    <w:p w:rsidR="00054584" w:rsidRPr="00BD1E21" w:rsidRDefault="00054584" w:rsidP="00054584">
      <w:pPr>
        <w:autoSpaceDE w:val="0"/>
        <w:autoSpaceDN w:val="0"/>
        <w:adjustRightInd w:val="0"/>
        <w:jc w:val="both"/>
      </w:pPr>
      <w:r w:rsidRPr="00BD1E21">
        <w:rPr>
          <w:b/>
          <w:i/>
        </w:rPr>
        <w:t>Забележка:</w:t>
      </w:r>
      <w:r w:rsidRPr="00BD1E21">
        <w:rPr>
          <w:i/>
        </w:rPr>
        <w:t xml:space="preserve"> Под услуги, които са еднакви или сходни с предмета на обществената поръчка следва да се разбира извършване на  последващи метрологични проверки на електромери.</w:t>
      </w:r>
    </w:p>
    <w:p w:rsidR="00054584" w:rsidRPr="00BD1E21" w:rsidRDefault="00054584" w:rsidP="00054584">
      <w:pPr>
        <w:autoSpaceDE w:val="0"/>
        <w:autoSpaceDN w:val="0"/>
        <w:adjustRightInd w:val="0"/>
        <w:jc w:val="both"/>
      </w:pPr>
    </w:p>
    <w:p w:rsidR="00054584" w:rsidRPr="00BD1E21" w:rsidRDefault="00054584" w:rsidP="00054584">
      <w:pPr>
        <w:rPr>
          <w:b/>
          <w:i/>
          <w:u w:val="single"/>
        </w:rPr>
      </w:pPr>
      <w:r w:rsidRPr="00BD1E21">
        <w:rPr>
          <w:b/>
          <w:u w:val="single"/>
        </w:rPr>
        <w:t>2.6.Условия и размер на гаранцията за изпълнение на договора</w:t>
      </w:r>
    </w:p>
    <w:p w:rsidR="00054584" w:rsidRPr="00BD1E21" w:rsidRDefault="00054584" w:rsidP="00054584">
      <w:pPr>
        <w:tabs>
          <w:tab w:val="left" w:pos="567"/>
        </w:tabs>
        <w:ind w:firstLine="1080"/>
        <w:jc w:val="both"/>
      </w:pPr>
      <w:r w:rsidRPr="00BD1E21">
        <w:t>Размерът на гаранцията за изпълнение е в размер на 3% /три</w:t>
      </w:r>
      <w:r w:rsidRPr="00BD1E21">
        <w:rPr>
          <w:b/>
        </w:rPr>
        <w:t xml:space="preserve">/ </w:t>
      </w:r>
      <w:r w:rsidRPr="00BD1E21">
        <w:t>от прогнозната стойност на договора.</w:t>
      </w:r>
    </w:p>
    <w:p w:rsidR="00054584" w:rsidRPr="00BD1E21" w:rsidRDefault="00054584" w:rsidP="00054584">
      <w:pPr>
        <w:ind w:firstLine="1080"/>
        <w:jc w:val="both"/>
      </w:pPr>
      <w:r w:rsidRPr="00BD1E21">
        <w:t xml:space="preserve"> Гаранцията за изпълнение може да се внесе по банков път по посочената по-долу сметка на Възложителя или да се представи под формата на безусловна и неотменима </w:t>
      </w:r>
      <w:r w:rsidRPr="00BD1E21">
        <w:lastRenderedPageBreak/>
        <w:t xml:space="preserve">банкова гаранция или под формата на застраховка, която обезпечава изпълнението чрез покритие на отговорността на изпълнителя. </w:t>
      </w:r>
    </w:p>
    <w:p w:rsidR="00054584" w:rsidRPr="00BD1E21" w:rsidRDefault="00054584" w:rsidP="00054584">
      <w:pPr>
        <w:ind w:firstLine="1080"/>
        <w:jc w:val="both"/>
      </w:pPr>
      <w:r w:rsidRPr="00BD1E21">
        <w:t>Гаранцията за изпълнение на договора при необходимост се удължава, според изискванията на Възложителя.</w:t>
      </w:r>
    </w:p>
    <w:p w:rsidR="00054584" w:rsidRPr="00BD1E21" w:rsidRDefault="00054584" w:rsidP="00054584">
      <w:pPr>
        <w:ind w:firstLine="1080"/>
        <w:jc w:val="both"/>
      </w:pPr>
      <w:r w:rsidRPr="00BD1E21">
        <w:t xml:space="preserve"> Участникът избира сам формата на гаранцията за изпълнение.</w:t>
      </w:r>
    </w:p>
    <w:p w:rsidR="00054584" w:rsidRPr="00BD1E21" w:rsidRDefault="00054584" w:rsidP="00054584">
      <w:pPr>
        <w:autoSpaceDE w:val="0"/>
        <w:autoSpaceDN w:val="0"/>
        <w:adjustRightInd w:val="0"/>
        <w:ind w:firstLine="1080"/>
        <w:jc w:val="both"/>
      </w:pPr>
      <w:r w:rsidRPr="00BD1E21">
        <w:t xml:space="preserve"> Участникът, определен за изпълнител на настоящата обществена поръчка, представя банковата гаранция или застраховката или платежния документ за внесената по банков път гаранция за изпълнение на договора при неговото сключване. Когато участникът избере да внесе гаранцията за изпълнение по банков път това следва да стане по следната сметка:</w:t>
      </w:r>
    </w:p>
    <w:p w:rsidR="00054584" w:rsidRPr="00BD1E21" w:rsidRDefault="00054584" w:rsidP="00054584">
      <w:pPr>
        <w:autoSpaceDE w:val="0"/>
        <w:autoSpaceDN w:val="0"/>
        <w:adjustRightInd w:val="0"/>
        <w:ind w:firstLine="567"/>
        <w:jc w:val="both"/>
      </w:pPr>
    </w:p>
    <w:p w:rsidR="00054584" w:rsidRPr="00BD1E21" w:rsidRDefault="00054584" w:rsidP="00054584">
      <w:pPr>
        <w:autoSpaceDE w:val="0"/>
        <w:autoSpaceDN w:val="0"/>
        <w:adjustRightInd w:val="0"/>
        <w:jc w:val="both"/>
      </w:pPr>
      <w:r w:rsidRPr="00BD1E21">
        <w:t>IBAN: BG56UNCR763010EONGRID1, BIC CODE: UNCRBGSF в Уникредит Булбанк – клон Варна.</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ind w:firstLine="1080"/>
        <w:jc w:val="both"/>
      </w:pPr>
      <w:r w:rsidRPr="00BD1E21">
        <w:t xml:space="preserve"> Когато участникът избере гаранцията за изпълнение да бъде банкова гаранция, тогава в нея трябва да бъде изрично записано, че тя е безусловна и неотменима, че е в полза на „ЕНЕРГО-ПРО Мрежи”, че е валидна и при всички случаи изтича изцяло и автоматично 1 месец след изтичане срока за изпълнение на договора. </w:t>
      </w:r>
    </w:p>
    <w:p w:rsidR="00054584" w:rsidRPr="00BD1E21" w:rsidRDefault="00054584" w:rsidP="00054584">
      <w:pPr>
        <w:ind w:firstLine="1080"/>
        <w:jc w:val="both"/>
      </w:pPr>
      <w:r w:rsidRPr="00BD1E21">
        <w:t>Когато участникът избере гаранцията за изпълнение да бъде застраховка, която обезпечава изпълнението чрез покритие на отговорността на изпълнителя, същата следва да отговаря на следните условия:</w:t>
      </w:r>
    </w:p>
    <w:p w:rsidR="00054584" w:rsidRPr="00BD1E21" w:rsidRDefault="00054584" w:rsidP="00054584">
      <w:pPr>
        <w:ind w:firstLine="644"/>
        <w:jc w:val="both"/>
      </w:pPr>
      <w:r w:rsidRPr="00BD1E21">
        <w:t>-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rsidR="00054584" w:rsidRPr="00BD1E21" w:rsidRDefault="00054584" w:rsidP="00054584">
      <w:pPr>
        <w:ind w:firstLine="644"/>
        <w:jc w:val="both"/>
      </w:pPr>
      <w:r w:rsidRPr="00BD1E21">
        <w:t>- Да е предвидено да се заплаща еднократно, а не на вноски.</w:t>
      </w:r>
    </w:p>
    <w:p w:rsidR="00054584" w:rsidRPr="00BD1E21" w:rsidRDefault="00054584" w:rsidP="00054584">
      <w:pPr>
        <w:ind w:firstLine="644"/>
        <w:jc w:val="both"/>
      </w:pPr>
      <w:r w:rsidRPr="00BD1E21">
        <w:t>- Застрахователната сума да е равна на размера на гаранцията за изпълнение.</w:t>
      </w:r>
    </w:p>
    <w:p w:rsidR="00054584" w:rsidRPr="00BD1E21" w:rsidRDefault="00054584" w:rsidP="00054584">
      <w:pPr>
        <w:ind w:firstLine="644"/>
        <w:jc w:val="both"/>
      </w:pPr>
      <w:r w:rsidRPr="00BD1E21">
        <w:t>-  Да бъде издадена от застрахователно дружество, лицензирано и регистрирано съобразно изискванията на Кодекса на застраховането и Търговския закон на Република България за извършване на дейност по т. 15 „Гаранции“ от Раздел II, буква „А“ на Приложение № 1 към Кодекса на застраховането или да е нотифицирало Комисията за финансов надзор (КФН), че желае да извършва дейност на територията на Република България при условията на правото на установяване или свободата на представяне на услуги, включително да сключва класовете застраховки по т. 15 „Гаранции“ от Раздел II, буква „А“ на Приложение № 1 към Кодекса на застраховането на територията на Република България (за застрахователно дружество, регистрирано в държава членка на ЕС или друга държава – страна по Споразумението за Европейското икономическо пространство);</w:t>
      </w:r>
    </w:p>
    <w:p w:rsidR="00054584" w:rsidRPr="00BD1E21" w:rsidRDefault="00054584" w:rsidP="00054584">
      <w:pPr>
        <w:ind w:firstLine="644"/>
        <w:jc w:val="both"/>
      </w:pPr>
      <w:r w:rsidRPr="00BD1E21">
        <w:t>-       Възложителят следва да бъде посочен като трето ползващо се лице (Бенефициент) в застрахователната полица по тази застраховка;</w:t>
      </w:r>
    </w:p>
    <w:p w:rsidR="00054584" w:rsidRPr="00BD1E21" w:rsidRDefault="00054584" w:rsidP="00054584">
      <w:pPr>
        <w:ind w:firstLine="644"/>
        <w:jc w:val="both"/>
      </w:pPr>
      <w:r w:rsidRPr="00BD1E21">
        <w:t>-       Изпълнителят предава на Възложителя един оригинал на застрахователната полица. Към нея следва да се приложат Общите условия на Застрахователя (и Специалните условия, ако са приложими) по този вид застраховка;</w:t>
      </w:r>
    </w:p>
    <w:p w:rsidR="00054584" w:rsidRPr="00BD1E21" w:rsidRDefault="00054584" w:rsidP="00054584">
      <w:pPr>
        <w:ind w:firstLine="644"/>
        <w:jc w:val="both"/>
      </w:pPr>
      <w:r w:rsidRPr="00BD1E21">
        <w:t>-       Застраховката трябва да покрива единствено рисковете, свързани с реализацията на договора, предмет на обществената поръчка и не може да бъде използвана за обезпечение на отговорността на изпълнителя по друг договор;</w:t>
      </w:r>
    </w:p>
    <w:p w:rsidR="00054584" w:rsidRPr="00BD1E21" w:rsidRDefault="00054584" w:rsidP="00054584">
      <w:pPr>
        <w:ind w:firstLine="644"/>
        <w:jc w:val="both"/>
      </w:pPr>
      <w:r w:rsidRPr="00BD1E21">
        <w:t xml:space="preserve">-       Застрахователната полица по застраховката следва да бъде с начало на действие датата на влизане в сила на договора, предмет на обществената поръчка и край на действие </w:t>
      </w:r>
      <w:r w:rsidRPr="00BD1E21">
        <w:lastRenderedPageBreak/>
        <w:t>датата на изтичане на договора, предмет на обществената поръчка. В полицата следва да бъде заложен удължен срок за предявяване на претенции, произтичащи от неизпълнение на договора, предмет на обществената поръчка – до 60 дни след неговото изтичане;</w:t>
      </w:r>
    </w:p>
    <w:p w:rsidR="00054584" w:rsidRPr="00BD1E21" w:rsidRDefault="00054584" w:rsidP="00054584">
      <w:pPr>
        <w:tabs>
          <w:tab w:val="left" w:pos="720"/>
        </w:tabs>
        <w:ind w:firstLine="644"/>
        <w:jc w:val="both"/>
      </w:pPr>
      <w:r w:rsidRPr="00BD1E21">
        <w:t xml:space="preserve">-       За доказване валидността на застраховката, изпълнителят следва да представи документ за платена застрахователна премия – копие, заверено „вярно с оригинала”. </w:t>
      </w:r>
    </w:p>
    <w:p w:rsidR="00054584" w:rsidRPr="00BD1E21" w:rsidRDefault="00054584" w:rsidP="00054584">
      <w:pPr>
        <w:autoSpaceDE w:val="0"/>
        <w:autoSpaceDN w:val="0"/>
        <w:adjustRightInd w:val="0"/>
        <w:ind w:firstLine="1080"/>
        <w:jc w:val="both"/>
      </w:pPr>
    </w:p>
    <w:p w:rsidR="00054584" w:rsidRPr="00BD1E21" w:rsidRDefault="00054584" w:rsidP="00054584">
      <w:pPr>
        <w:autoSpaceDE w:val="0"/>
        <w:autoSpaceDN w:val="0"/>
        <w:adjustRightInd w:val="0"/>
        <w:ind w:firstLine="1080"/>
        <w:jc w:val="both"/>
      </w:pPr>
      <w:r w:rsidRPr="00BD1E21">
        <w:t>При представяне на гаранция в платежното нареждане, в банковата гаранция или застраховката изрично се посочва предмета на обществената поръчка, за която се представя гаранцията за изпълнение.</w:t>
      </w:r>
    </w:p>
    <w:p w:rsidR="00054584" w:rsidRPr="00BD1E21" w:rsidRDefault="00054584" w:rsidP="00054584">
      <w:pPr>
        <w:autoSpaceDE w:val="0"/>
        <w:autoSpaceDN w:val="0"/>
        <w:adjustRightInd w:val="0"/>
      </w:pPr>
    </w:p>
    <w:p w:rsidR="00054584" w:rsidRPr="00BD1E21" w:rsidRDefault="00054584" w:rsidP="00054584">
      <w:pPr>
        <w:tabs>
          <w:tab w:val="left" w:pos="567"/>
        </w:tabs>
        <w:ind w:firstLine="1080"/>
        <w:jc w:val="both"/>
      </w:pPr>
      <w:r w:rsidRPr="00BD1E21">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054584" w:rsidRPr="00BD1E21" w:rsidRDefault="00054584" w:rsidP="00054584">
      <w:pPr>
        <w:pStyle w:val="1"/>
        <w:spacing w:before="0" w:after="0"/>
        <w:jc w:val="both"/>
        <w:rPr>
          <w:rFonts w:ascii="Times New Roman" w:hAnsi="Times New Roman" w:cs="Times New Roman"/>
          <w:b w:val="0"/>
          <w:bCs w:val="0"/>
          <w:kern w:val="0"/>
          <w:sz w:val="24"/>
          <w:szCs w:val="24"/>
          <w:lang w:val="bg-BG" w:eastAsia="en-US"/>
        </w:rPr>
      </w:pPr>
    </w:p>
    <w:p w:rsidR="00054584" w:rsidRPr="00BD1E21" w:rsidRDefault="00054584" w:rsidP="00054584">
      <w:pPr>
        <w:pStyle w:val="1"/>
        <w:spacing w:before="0" w:after="0"/>
        <w:jc w:val="both"/>
        <w:rPr>
          <w:rFonts w:ascii="Times New Roman" w:hAnsi="Times New Roman" w:cs="Times New Roman"/>
          <w:sz w:val="24"/>
          <w:szCs w:val="24"/>
          <w:lang w:val="bg-BG"/>
        </w:rPr>
      </w:pPr>
      <w:r w:rsidRPr="00BD1E21">
        <w:rPr>
          <w:rFonts w:ascii="Times New Roman" w:hAnsi="Times New Roman" w:cs="Times New Roman"/>
          <w:sz w:val="24"/>
          <w:szCs w:val="24"/>
          <w:lang w:val="bg-BG"/>
        </w:rPr>
        <w:t>Задържане и освобождаване на гаранцията за изпълнение</w:t>
      </w:r>
    </w:p>
    <w:p w:rsidR="00054584" w:rsidRPr="00BD1E21" w:rsidRDefault="00054584" w:rsidP="00054584">
      <w:pPr>
        <w:tabs>
          <w:tab w:val="left" w:pos="567"/>
        </w:tabs>
        <w:ind w:firstLine="1080"/>
        <w:jc w:val="both"/>
      </w:pPr>
      <w:r w:rsidRPr="00BD1E21">
        <w:t>Условията и сроковете за задържане или освобождаване на гаранцията за изпълнение се уреждат в договора за възлагане на обществената поръчка.</w:t>
      </w:r>
    </w:p>
    <w:p w:rsidR="00054584" w:rsidRPr="00BD1E21" w:rsidRDefault="00054584" w:rsidP="00054584">
      <w:pPr>
        <w:ind w:firstLine="1080"/>
        <w:jc w:val="both"/>
        <w:rPr>
          <w:b/>
        </w:rPr>
      </w:pPr>
      <w:r w:rsidRPr="00BD1E21">
        <w:t>Възложителят не дължи лихви за периода, през който средствата законно са престояли при него.</w:t>
      </w:r>
      <w:r w:rsidRPr="00BD1E21">
        <w:rPr>
          <w:b/>
        </w:rPr>
        <w:t xml:space="preserve">  </w:t>
      </w:r>
    </w:p>
    <w:p w:rsidR="00054584" w:rsidRPr="00BD1E21" w:rsidRDefault="00054584" w:rsidP="00054584">
      <w:pPr>
        <w:ind w:firstLine="1080"/>
        <w:jc w:val="both"/>
      </w:pPr>
      <w:r w:rsidRPr="00BD1E21">
        <w:t xml:space="preserve">Гаранцията се задържа при установено неизпълнение на договора и се освобождава при окончателно уреждане на взаимоотношенията между страните, в т.ч. и до прекратяване на възникнали съдебни или други спорове по същия договор.  </w:t>
      </w:r>
    </w:p>
    <w:p w:rsidR="00054584" w:rsidRPr="00BD1E21" w:rsidRDefault="00054584" w:rsidP="00054584">
      <w:pPr>
        <w:ind w:firstLine="1080"/>
        <w:jc w:val="both"/>
      </w:pPr>
      <w:r w:rsidRPr="00BD1E21">
        <w:t xml:space="preserve">Договорът за възлагане на обществената поръчка не се сключва преди спечелилият участник да представи гаранция за изпълнение. </w:t>
      </w:r>
    </w:p>
    <w:p w:rsidR="00054584" w:rsidRPr="00BD1E21" w:rsidRDefault="00054584" w:rsidP="00054584">
      <w:pPr>
        <w:autoSpaceDE w:val="0"/>
        <w:autoSpaceDN w:val="0"/>
        <w:adjustRightInd w:val="0"/>
        <w:rPr>
          <w:b/>
          <w:i/>
        </w:rPr>
      </w:pPr>
    </w:p>
    <w:p w:rsidR="00054584" w:rsidRPr="00BD1E21" w:rsidRDefault="00054584" w:rsidP="00054584">
      <w:pPr>
        <w:autoSpaceDE w:val="0"/>
        <w:autoSpaceDN w:val="0"/>
        <w:adjustRightInd w:val="0"/>
        <w:jc w:val="both"/>
        <w:rPr>
          <w:b/>
          <w:i/>
        </w:rPr>
      </w:pPr>
      <w:r w:rsidRPr="00BD1E21">
        <w:rPr>
          <w:b/>
          <w:i/>
        </w:rPr>
        <w:t>ВАЖНО:</w:t>
      </w:r>
      <w:r w:rsidRPr="00BD1E21">
        <w:t xml:space="preserve"> </w:t>
      </w:r>
      <w:r w:rsidRPr="00BD1E21">
        <w:rPr>
          <w:b/>
          <w:i/>
        </w:rPr>
        <w:t>Когато гаранцията е под формата на парична сума се представя копие от платежния документ за внесената сума. Когато гаранцията е под формата на банкова гаранция или застраховка, се представя оригинал на документа.</w:t>
      </w:r>
    </w:p>
    <w:p w:rsidR="00054584" w:rsidRPr="00BD1E21" w:rsidRDefault="00054584" w:rsidP="00054584">
      <w:pPr>
        <w:autoSpaceDE w:val="0"/>
        <w:autoSpaceDN w:val="0"/>
        <w:adjustRightInd w:val="0"/>
      </w:pPr>
    </w:p>
    <w:p w:rsidR="00054584" w:rsidRPr="00BD1E21" w:rsidRDefault="00054584" w:rsidP="00054584">
      <w:pPr>
        <w:spacing w:line="240" w:lineRule="atLeast"/>
        <w:jc w:val="both"/>
        <w:rPr>
          <w:bCs/>
        </w:rPr>
      </w:pPr>
    </w:p>
    <w:p w:rsidR="00054584" w:rsidRPr="00BD1E21" w:rsidRDefault="00054584" w:rsidP="00054584">
      <w:pPr>
        <w:spacing w:line="240" w:lineRule="atLeast"/>
        <w:jc w:val="both"/>
        <w:rPr>
          <w:bCs/>
        </w:rPr>
      </w:pPr>
    </w:p>
    <w:bookmarkEnd w:id="14"/>
    <w:bookmarkEnd w:id="15"/>
    <w:p w:rsidR="00054584" w:rsidRPr="00BD1E21" w:rsidRDefault="00054584" w:rsidP="00054584">
      <w:pPr>
        <w:autoSpaceDE w:val="0"/>
        <w:autoSpaceDN w:val="0"/>
        <w:adjustRightInd w:val="0"/>
        <w:jc w:val="center"/>
        <w:rPr>
          <w:b/>
          <w:u w:val="single"/>
        </w:rPr>
      </w:pPr>
      <w:r w:rsidRPr="00BD1E21">
        <w:rPr>
          <w:b/>
          <w:u w:val="single"/>
        </w:rPr>
        <w:t>ІІІ.  КОМУНИКАЦИЯ МЕЖДУ ВЪЗЛОЖИТЕЛЯ И КАНДИДАТИТЕ/УЧАСТНИЦИТЕ, КОПИЯ, ПРЕВОДИ, ПОДПИСИ И ДРУГИ УКАЗАНИЯ</w:t>
      </w:r>
    </w:p>
    <w:p w:rsidR="00054584" w:rsidRPr="00BD1E21" w:rsidRDefault="00054584" w:rsidP="00054584">
      <w:pPr>
        <w:autoSpaceDE w:val="0"/>
        <w:autoSpaceDN w:val="0"/>
        <w:adjustRightInd w:val="0"/>
        <w:jc w:val="center"/>
        <w:rPr>
          <w:b/>
          <w:u w:val="single"/>
        </w:rPr>
      </w:pPr>
    </w:p>
    <w:p w:rsidR="00054584" w:rsidRPr="00BD1E21" w:rsidRDefault="00054584" w:rsidP="00054584">
      <w:pPr>
        <w:autoSpaceDE w:val="0"/>
        <w:autoSpaceDN w:val="0"/>
        <w:adjustRightInd w:val="0"/>
        <w:rPr>
          <w:b/>
        </w:rPr>
      </w:pPr>
      <w:r w:rsidRPr="00BD1E21">
        <w:rPr>
          <w:b/>
        </w:rPr>
        <w:t>3.1. Комуникация между Възложителя и кандидатите/участниците</w:t>
      </w:r>
    </w:p>
    <w:p w:rsidR="00054584" w:rsidRPr="00BD1E21" w:rsidRDefault="00054584" w:rsidP="00054584">
      <w:pPr>
        <w:autoSpaceDE w:val="0"/>
        <w:autoSpaceDN w:val="0"/>
        <w:adjustRightInd w:val="0"/>
        <w:ind w:firstLine="900"/>
        <w:jc w:val="both"/>
      </w:pPr>
      <w:r w:rsidRPr="00BD1E21">
        <w:t xml:space="preserve"> Комуникацията между Възложителя и кандидатите/участниците се осъществява на български език.</w:t>
      </w:r>
    </w:p>
    <w:p w:rsidR="00054584" w:rsidRPr="00BD1E21" w:rsidRDefault="00054584" w:rsidP="00054584">
      <w:pPr>
        <w:pStyle w:val="31"/>
        <w:spacing w:after="0"/>
        <w:ind w:left="0" w:firstLine="900"/>
        <w:jc w:val="both"/>
        <w:rPr>
          <w:sz w:val="24"/>
          <w:szCs w:val="24"/>
        </w:rPr>
      </w:pPr>
      <w:r w:rsidRPr="00BD1E21">
        <w:rPr>
          <w:sz w:val="24"/>
          <w:szCs w:val="24"/>
        </w:rPr>
        <w:t xml:space="preserve">Обменът и съхраняването на информацията при провеждане на настоящата обществена поръчка се извършват по начин, който гарантира целостта, достоверността и поверителността на информацията. Всички комуникации и действия на Възложителя и на кандидатите/участниците ще са в писмен вид. </w:t>
      </w:r>
    </w:p>
    <w:p w:rsidR="00054584" w:rsidRPr="00BD1E21" w:rsidRDefault="00054584" w:rsidP="00054584">
      <w:pPr>
        <w:pStyle w:val="31"/>
        <w:spacing w:after="0"/>
        <w:ind w:left="0" w:firstLine="900"/>
        <w:jc w:val="both"/>
        <w:rPr>
          <w:sz w:val="24"/>
          <w:szCs w:val="24"/>
        </w:rPr>
      </w:pPr>
      <w:r w:rsidRPr="00BD1E21">
        <w:rPr>
          <w:sz w:val="24"/>
          <w:szCs w:val="24"/>
        </w:rPr>
        <w:t>Възложителят и служителите, работещи по поръчката не могат да дават обвързващи разяс</w:t>
      </w:r>
      <w:r w:rsidRPr="00BD1E21">
        <w:rPr>
          <w:sz w:val="24"/>
          <w:szCs w:val="24"/>
        </w:rPr>
        <w:softHyphen/>
        <w:t>не</w:t>
      </w:r>
      <w:r w:rsidRPr="00BD1E21">
        <w:rPr>
          <w:sz w:val="24"/>
          <w:szCs w:val="24"/>
        </w:rPr>
        <w:softHyphen/>
        <w:t>ния по телефона.</w:t>
      </w:r>
    </w:p>
    <w:p w:rsidR="00054584" w:rsidRPr="00BD1E21" w:rsidRDefault="00054584" w:rsidP="00054584">
      <w:pPr>
        <w:pStyle w:val="31"/>
        <w:spacing w:after="0"/>
        <w:ind w:left="0" w:firstLine="900"/>
        <w:jc w:val="both"/>
        <w:rPr>
          <w:sz w:val="24"/>
          <w:szCs w:val="24"/>
        </w:rPr>
      </w:pPr>
      <w:r w:rsidRPr="00BD1E21">
        <w:rPr>
          <w:sz w:val="24"/>
          <w:szCs w:val="24"/>
        </w:rPr>
        <w:t>Обменът на информация ще се извършва чрез пощенска или друга куриерска услуга с препоръчана пратка с обратна разписка и/или по факс</w:t>
      </w:r>
      <w:r w:rsidRPr="00BD1E21">
        <w:rPr>
          <w:rFonts w:ascii="Arial" w:hAnsi="Arial" w:cs="Arial"/>
          <w:sz w:val="22"/>
          <w:szCs w:val="22"/>
        </w:rPr>
        <w:t xml:space="preserve"> </w:t>
      </w:r>
      <w:r w:rsidRPr="00BD1E21">
        <w:rPr>
          <w:sz w:val="24"/>
          <w:szCs w:val="24"/>
        </w:rPr>
        <w:t>и/или e-mail или чрез комбинация от тези средства по избор на Възложителя. При комуникации по факса</w:t>
      </w:r>
      <w:r w:rsidRPr="00BD1E21">
        <w:rPr>
          <w:rFonts w:ascii="Arial" w:hAnsi="Arial" w:cs="Arial"/>
          <w:sz w:val="22"/>
          <w:szCs w:val="22"/>
        </w:rPr>
        <w:t xml:space="preserve"> </w:t>
      </w:r>
      <w:r w:rsidRPr="00BD1E21">
        <w:rPr>
          <w:sz w:val="24"/>
          <w:szCs w:val="24"/>
        </w:rPr>
        <w:t xml:space="preserve">и/или </w:t>
      </w:r>
      <w:r w:rsidRPr="00BD1E21">
        <w:rPr>
          <w:sz w:val="24"/>
          <w:szCs w:val="24"/>
        </w:rPr>
        <w:lastRenderedPageBreak/>
        <w:t>e-mail, Възложителят ще запазва потвърждение от факс апарата и/или e-mail</w:t>
      </w:r>
      <w:r w:rsidRPr="00BD1E21">
        <w:rPr>
          <w:rFonts w:ascii="Arial" w:hAnsi="Arial" w:cs="Arial"/>
          <w:sz w:val="22"/>
          <w:szCs w:val="22"/>
        </w:rPr>
        <w:t xml:space="preserve"> </w:t>
      </w:r>
      <w:r w:rsidRPr="00BD1E21">
        <w:rPr>
          <w:sz w:val="24"/>
          <w:szCs w:val="24"/>
        </w:rPr>
        <w:t xml:space="preserve">за доставяне на съобщението. </w:t>
      </w:r>
    </w:p>
    <w:p w:rsidR="00054584" w:rsidRPr="00BD1E21" w:rsidRDefault="00054584" w:rsidP="00054584">
      <w:pPr>
        <w:pStyle w:val="31"/>
        <w:spacing w:after="0"/>
        <w:ind w:left="0" w:firstLine="900"/>
        <w:jc w:val="both"/>
        <w:rPr>
          <w:sz w:val="24"/>
          <w:szCs w:val="24"/>
        </w:rPr>
      </w:pPr>
      <w:r w:rsidRPr="00BD1E21">
        <w:rPr>
          <w:sz w:val="24"/>
          <w:szCs w:val="24"/>
        </w:rPr>
        <w:t>Всички комуникации от кандидати/участници до Възложителя трябва да са с посочено наименование на кандидата/участника, имената на съответното лице за контакт и посочени комуникационни канали (адрес, факс, телефон, електронна поща).</w:t>
      </w:r>
    </w:p>
    <w:p w:rsidR="00054584" w:rsidRPr="00BD1E21" w:rsidRDefault="00054584" w:rsidP="00054584">
      <w:pPr>
        <w:pStyle w:val="31"/>
        <w:tabs>
          <w:tab w:val="left" w:pos="0"/>
        </w:tabs>
        <w:spacing w:after="0"/>
        <w:ind w:left="0" w:firstLine="900"/>
        <w:jc w:val="both"/>
        <w:rPr>
          <w:sz w:val="24"/>
          <w:szCs w:val="24"/>
        </w:rPr>
      </w:pPr>
      <w:r w:rsidRPr="00BD1E21">
        <w:rPr>
          <w:sz w:val="24"/>
          <w:szCs w:val="24"/>
        </w:rPr>
        <w:t>При отчитане на горното, обменът на информация между Възложителя и кандидатите/участниците ще се извършва както следва:</w:t>
      </w:r>
    </w:p>
    <w:p w:rsidR="00054584" w:rsidRPr="00BD1E21" w:rsidRDefault="00054584" w:rsidP="00054584">
      <w:pPr>
        <w:pStyle w:val="31"/>
        <w:numPr>
          <w:ilvl w:val="0"/>
          <w:numId w:val="6"/>
        </w:numPr>
        <w:tabs>
          <w:tab w:val="left" w:pos="0"/>
          <w:tab w:val="left" w:pos="1134"/>
        </w:tabs>
        <w:spacing w:after="0"/>
        <w:ind w:left="0" w:firstLine="709"/>
        <w:jc w:val="both"/>
        <w:rPr>
          <w:sz w:val="24"/>
          <w:szCs w:val="24"/>
        </w:rPr>
      </w:pPr>
      <w:r w:rsidRPr="00BD1E21">
        <w:rPr>
          <w:sz w:val="24"/>
          <w:szCs w:val="24"/>
        </w:rPr>
        <w:t>Подаването на заявления, офертни документи, допълнителни документи, както и подробна писмена обосновка и др. от кандидатите/участниците се извършва само чрез деловодството на Възложителя лично или чрез пощенска или друга куриерска услуга с препоръчана пратка с обратна разписка.</w:t>
      </w:r>
    </w:p>
    <w:p w:rsidR="00054584" w:rsidRPr="00BD1E21" w:rsidRDefault="00054584" w:rsidP="00054584">
      <w:pPr>
        <w:autoSpaceDE w:val="0"/>
        <w:autoSpaceDN w:val="0"/>
        <w:adjustRightInd w:val="0"/>
        <w:jc w:val="both"/>
      </w:pPr>
      <w:r w:rsidRPr="00BD1E21">
        <w:t xml:space="preserve">            </w:t>
      </w:r>
      <w:r w:rsidRPr="00BD1E21">
        <w:sym w:font="Wingdings" w:char="F0D8"/>
      </w:r>
      <w:r w:rsidRPr="00BD1E21">
        <w:t xml:space="preserve"> Искания за разяснения и/или допълнителни документи от кандидатите се връчват лично срещу подпис на лицето представляващо кандидата или на изрично упълномощено от него лице, след представяне на оригинал на нотариално заверено пълномощно</w:t>
      </w:r>
      <w:r w:rsidRPr="00BD1E21">
        <w:rPr>
          <w:rFonts w:ascii="Arial" w:hAnsi="Arial" w:cs="Arial"/>
          <w:sz w:val="22"/>
          <w:szCs w:val="22"/>
        </w:rPr>
        <w:t xml:space="preserve"> </w:t>
      </w:r>
      <w:r w:rsidRPr="00BD1E21">
        <w:t>в писмен вид,</w:t>
      </w:r>
      <w:r w:rsidRPr="00BD1E21">
        <w:rPr>
          <w:rFonts w:ascii="Arial" w:hAnsi="Arial" w:cs="Arial"/>
          <w:sz w:val="22"/>
          <w:szCs w:val="22"/>
        </w:rPr>
        <w:t xml:space="preserve"> </w:t>
      </w:r>
      <w:r w:rsidRPr="00BD1E21">
        <w:t>по факс или чрез пощенска или друга куриерска услуга с препоръчана пратка с обратна разписка или e-mail.</w:t>
      </w:r>
    </w:p>
    <w:p w:rsidR="00054584" w:rsidRPr="00BD1E21" w:rsidRDefault="00054584" w:rsidP="00054584">
      <w:pPr>
        <w:tabs>
          <w:tab w:val="left" w:pos="998"/>
        </w:tabs>
        <w:spacing w:line="250" w:lineRule="auto"/>
        <w:ind w:left="4" w:firstLine="716"/>
        <w:jc w:val="both"/>
        <w:rPr>
          <w:sz w:val="23"/>
        </w:rPr>
      </w:pPr>
    </w:p>
    <w:p w:rsidR="00054584" w:rsidRPr="00BD1E21" w:rsidRDefault="00054584" w:rsidP="00054584">
      <w:pPr>
        <w:tabs>
          <w:tab w:val="left" w:pos="998"/>
        </w:tabs>
        <w:spacing w:line="250" w:lineRule="auto"/>
        <w:ind w:left="4" w:firstLine="716"/>
        <w:jc w:val="both"/>
        <w:rPr>
          <w:b/>
          <w:sz w:val="23"/>
        </w:rPr>
      </w:pPr>
      <w:r w:rsidRPr="00BD1E21">
        <w:rPr>
          <w:sz w:val="23"/>
        </w:rPr>
        <w:t>Решенията на Възложителя, за които той е длъжен да уведоми кандидатите/участниците се изпращат:</w:t>
      </w:r>
    </w:p>
    <w:p w:rsidR="00054584" w:rsidRPr="00BD1E21" w:rsidRDefault="00054584" w:rsidP="00054584">
      <w:pPr>
        <w:numPr>
          <w:ilvl w:val="1"/>
          <w:numId w:val="25"/>
        </w:numPr>
        <w:tabs>
          <w:tab w:val="left" w:pos="998"/>
        </w:tabs>
        <w:spacing w:line="250" w:lineRule="auto"/>
        <w:ind w:firstLine="720"/>
        <w:jc w:val="both"/>
      </w:pPr>
      <w:r w:rsidRPr="00BD1E21">
        <w:t>на адрес, посочен от кандидата/участника:</w:t>
      </w:r>
    </w:p>
    <w:p w:rsidR="00054584" w:rsidRPr="00BD1E21" w:rsidRDefault="00054584" w:rsidP="00054584">
      <w:pPr>
        <w:tabs>
          <w:tab w:val="left" w:pos="998"/>
        </w:tabs>
        <w:spacing w:line="250" w:lineRule="auto"/>
        <w:jc w:val="both"/>
      </w:pPr>
      <w:r w:rsidRPr="00BD1E21">
        <w:t xml:space="preserve">          а) електронна поща, като съобщението, с което се изпращат, се подписва с електронен подпис, или</w:t>
      </w:r>
    </w:p>
    <w:p w:rsidR="00054584" w:rsidRPr="00BD1E21" w:rsidRDefault="00054584" w:rsidP="00054584">
      <w:pPr>
        <w:tabs>
          <w:tab w:val="left" w:pos="998"/>
        </w:tabs>
        <w:spacing w:line="250" w:lineRule="auto"/>
        <w:jc w:val="both"/>
      </w:pPr>
      <w:r w:rsidRPr="00BD1E21">
        <w:t xml:space="preserve">           б) чрез пощенска или друга куриерска услуга с препоръчана пратка с обратна разписка;</w:t>
      </w:r>
    </w:p>
    <w:p w:rsidR="00054584" w:rsidRPr="00BD1E21" w:rsidRDefault="00054584" w:rsidP="00054584">
      <w:pPr>
        <w:tabs>
          <w:tab w:val="left" w:pos="998"/>
        </w:tabs>
        <w:spacing w:line="250" w:lineRule="auto"/>
        <w:ind w:firstLine="720"/>
        <w:jc w:val="both"/>
      </w:pPr>
      <w:r w:rsidRPr="00BD1E21">
        <w:t>2. по факс.</w:t>
      </w:r>
    </w:p>
    <w:p w:rsidR="00054584" w:rsidRPr="00BD1E21" w:rsidRDefault="00054584" w:rsidP="00054584">
      <w:pPr>
        <w:tabs>
          <w:tab w:val="left" w:pos="998"/>
        </w:tabs>
        <w:spacing w:line="250" w:lineRule="auto"/>
        <w:ind w:firstLine="540"/>
        <w:jc w:val="both"/>
      </w:pPr>
      <w:r w:rsidRPr="00BD1E21">
        <w:t>Избраният от възложителя начин трябва да позволява удостоверяване на датата на получаване на решението.</w:t>
      </w:r>
    </w:p>
    <w:p w:rsidR="00054584" w:rsidRPr="00BD1E21" w:rsidRDefault="00054584" w:rsidP="00054584">
      <w:pPr>
        <w:tabs>
          <w:tab w:val="left" w:pos="1134"/>
        </w:tabs>
        <w:ind w:firstLine="720"/>
        <w:jc w:val="both"/>
      </w:pPr>
    </w:p>
    <w:p w:rsidR="00054584" w:rsidRPr="00BD1E21" w:rsidRDefault="00054584" w:rsidP="00054584">
      <w:pPr>
        <w:tabs>
          <w:tab w:val="left" w:pos="1134"/>
        </w:tabs>
        <w:ind w:firstLine="900"/>
        <w:jc w:val="both"/>
      </w:pPr>
      <w:r w:rsidRPr="00BD1E21">
        <w:t>За доставено съобщение до кандидат/участник по време на провеждане на настоящата обществена поръчка се счита това, което е получено от кандидата/участника на посочения от него адрес и/или факс</w:t>
      </w:r>
      <w:r w:rsidRPr="00BD1E21">
        <w:rPr>
          <w:rFonts w:ascii="Arial" w:hAnsi="Arial" w:cs="Arial"/>
          <w:sz w:val="22"/>
          <w:szCs w:val="22"/>
        </w:rPr>
        <w:t xml:space="preserve"> </w:t>
      </w:r>
      <w:r w:rsidRPr="00BD1E21">
        <w:t>и/или e-mail. Ако кандидатът/участникът е сменил своя адрес и не е информирал своевременно Възложителя, или на посочения адрес не е имало кой да приеме съобщението или адресатът не е пожелал да го приеме, в тези случаи възложителят публикува съобщение до кандидата/участника в профила на купувача и съобщението се смята за връчено от датата на публикуване на съобщението. По същият начин се връчват и решенията по процедурата.</w:t>
      </w:r>
    </w:p>
    <w:p w:rsidR="00054584" w:rsidRPr="00BD1E21" w:rsidRDefault="00054584" w:rsidP="00054584">
      <w:pPr>
        <w:pStyle w:val="3"/>
        <w:numPr>
          <w:ilvl w:val="2"/>
          <w:numId w:val="0"/>
        </w:numPr>
        <w:tabs>
          <w:tab w:val="num" w:pos="851"/>
        </w:tabs>
        <w:spacing w:before="120"/>
        <w:ind w:left="851" w:hanging="851"/>
        <w:rPr>
          <w:rFonts w:ascii="Times New Roman" w:hAnsi="Times New Roman"/>
          <w:sz w:val="24"/>
          <w:szCs w:val="24"/>
        </w:rPr>
      </w:pPr>
      <w:r w:rsidRPr="00BD1E21">
        <w:rPr>
          <w:rFonts w:ascii="Times New Roman" w:hAnsi="Times New Roman"/>
          <w:sz w:val="24"/>
          <w:szCs w:val="24"/>
        </w:rPr>
        <w:t xml:space="preserve">3.2. Указания относно документи на трети лица </w:t>
      </w:r>
    </w:p>
    <w:p w:rsidR="00054584" w:rsidRPr="00BD1E21" w:rsidRDefault="00054584" w:rsidP="00054584">
      <w:pPr>
        <w:ind w:firstLine="900"/>
        <w:jc w:val="both"/>
      </w:pPr>
      <w:r w:rsidRPr="00BD1E21">
        <w:t xml:space="preserve">При представяне на документи, издадени от трети лица (удостоверения и др.), независимо дали са оригинали или копия, кандидатът/участникът трябва да провери, че на документа са вписани актуални данни за контакт с издателя на документа и при необходимост да ги впише допълнително в полето на документа. Комисията назначена за провеждане на обществената поръчка може да поиска потвърждение за автентичността на документа от неговия издател. Ако издателят на документа не може да бъде открит на посочените в документа негови контактни данни, документът няма да се взема предвид при оценяване на съответствието; ако издателят на документа отрече издаването на такъв </w:t>
      </w:r>
      <w:r w:rsidRPr="00BD1E21">
        <w:lastRenderedPageBreak/>
        <w:t>документ, съответният кандидат/участник няма да бъде допуснат до по-нататъшно участие в настоящата обществена поръчка за представяне на документи с невярно съдържание.</w:t>
      </w:r>
    </w:p>
    <w:p w:rsidR="00054584" w:rsidRPr="00BD1E21" w:rsidRDefault="00054584" w:rsidP="00054584">
      <w:pPr>
        <w:jc w:val="both"/>
        <w:rPr>
          <w:b/>
        </w:rPr>
      </w:pPr>
    </w:p>
    <w:p w:rsidR="00054584" w:rsidRPr="00BD1E21" w:rsidRDefault="00054584" w:rsidP="00054584">
      <w:pPr>
        <w:jc w:val="both"/>
        <w:rPr>
          <w:b/>
        </w:rPr>
      </w:pPr>
      <w:r w:rsidRPr="00BD1E21">
        <w:rPr>
          <w:b/>
        </w:rPr>
        <w:t xml:space="preserve">3.3. Копия </w:t>
      </w:r>
    </w:p>
    <w:p w:rsidR="00054584" w:rsidRPr="00BD1E21" w:rsidRDefault="00054584" w:rsidP="00054584">
      <w:pPr>
        <w:jc w:val="both"/>
      </w:pPr>
      <w:r w:rsidRPr="00BD1E21">
        <w:t xml:space="preserve">             Навсякъде, където е посочено </w:t>
      </w:r>
      <w:r w:rsidRPr="00BD1E21">
        <w:rPr>
          <w:b/>
        </w:rPr>
        <w:t>„копие”</w:t>
      </w:r>
      <w:r w:rsidRPr="00BD1E21">
        <w:t xml:space="preserve"> се има предвид обикновено цветно или черно-бяло копие на документа, на което трябва да има омастилен със син химикал надпис </w:t>
      </w:r>
      <w:r w:rsidRPr="00BD1E21">
        <w:rPr>
          <w:b/>
        </w:rPr>
        <w:t>„Вярно с оригинала”</w:t>
      </w:r>
      <w:r w:rsidRPr="00BD1E21">
        <w:t xml:space="preserve"> и </w:t>
      </w:r>
      <w:r w:rsidRPr="00BD1E21">
        <w:rPr>
          <w:b/>
        </w:rPr>
        <w:t>подпис на кандидата/участника</w:t>
      </w:r>
      <w:r w:rsidRPr="00BD1E21">
        <w:t xml:space="preserve">, респективно лицето, което представя документа. В случай, че документа има повече от една страница, надписът </w:t>
      </w:r>
      <w:r w:rsidRPr="00BD1E21">
        <w:rPr>
          <w:b/>
        </w:rPr>
        <w:t>„Вярно с оригинала”</w:t>
      </w:r>
      <w:r w:rsidRPr="00BD1E21">
        <w:t xml:space="preserve"> и </w:t>
      </w:r>
      <w:r w:rsidRPr="00BD1E21">
        <w:rPr>
          <w:b/>
        </w:rPr>
        <w:t>подписа</w:t>
      </w:r>
      <w:r w:rsidRPr="00BD1E21">
        <w:t xml:space="preserve"> се поставят на всяка страница. Комисията назначена за провеждане на обществената поръчка може да поиска да се запознае с оригинала на документа или да поиска потвърждение за автентичността му от издателя. В случай, че издателят на документа не бъде открит на посочените контактни данни, се прилага описаното в т. 3.2. „Указания относно документи на трети лица”.</w:t>
      </w:r>
    </w:p>
    <w:p w:rsidR="00054584" w:rsidRPr="00BD1E21" w:rsidRDefault="00054584" w:rsidP="00054584">
      <w:pPr>
        <w:ind w:firstLine="900"/>
        <w:jc w:val="both"/>
      </w:pPr>
      <w:r w:rsidRPr="00BD1E21">
        <w:t>Ако не е посочено „копие”, се има предвид оригинал или нотариално заверен препис на документа (важи за оригинал).</w:t>
      </w:r>
    </w:p>
    <w:p w:rsidR="00054584" w:rsidRPr="00BD1E21" w:rsidRDefault="00054584" w:rsidP="00054584">
      <w:pPr>
        <w:jc w:val="both"/>
        <w:rPr>
          <w:b/>
        </w:rPr>
      </w:pPr>
    </w:p>
    <w:p w:rsidR="00054584" w:rsidRPr="00BD1E21" w:rsidRDefault="00054584" w:rsidP="00054584">
      <w:pPr>
        <w:jc w:val="both"/>
        <w:rPr>
          <w:b/>
        </w:rPr>
      </w:pPr>
      <w:r w:rsidRPr="00BD1E21">
        <w:rPr>
          <w:b/>
        </w:rPr>
        <w:t>3.4. Преводи</w:t>
      </w:r>
    </w:p>
    <w:p w:rsidR="00054584" w:rsidRPr="00BD1E21" w:rsidRDefault="00054584" w:rsidP="00054584">
      <w:pPr>
        <w:ind w:firstLine="900"/>
        <w:jc w:val="both"/>
      </w:pPr>
      <w:r w:rsidRPr="00BD1E21">
        <w:t>Когато са съставени на чужд език, документите към заявлението/офертата, следва да се представят в превод на български език.</w:t>
      </w:r>
    </w:p>
    <w:p w:rsidR="00054584" w:rsidRPr="00BD1E21" w:rsidRDefault="00054584" w:rsidP="00054584">
      <w:pPr>
        <w:ind w:firstLine="900"/>
        <w:jc w:val="both"/>
      </w:pPr>
      <w:r w:rsidRPr="00BD1E21">
        <w:t>Комисията назначена за провеждане на обществената поръчка ще разглежда документите на български език. При съмнения за грешки в превода, комисията може да поиска разяснения по предвидения ред. Не се изисква превод, когато документът е съставен и заверен и/или подписан двуезично, като единият език е български и заверката и подписите важат и за двете версии на текста.</w:t>
      </w:r>
    </w:p>
    <w:p w:rsidR="00054584" w:rsidRPr="00BD1E21" w:rsidRDefault="00054584" w:rsidP="00054584">
      <w:pPr>
        <w:jc w:val="both"/>
        <w:rPr>
          <w:b/>
        </w:rPr>
      </w:pPr>
    </w:p>
    <w:p w:rsidR="00054584" w:rsidRPr="00BD1E21" w:rsidRDefault="00054584" w:rsidP="00054584">
      <w:pPr>
        <w:jc w:val="both"/>
        <w:rPr>
          <w:b/>
        </w:rPr>
      </w:pPr>
      <w:r w:rsidRPr="00BD1E21">
        <w:rPr>
          <w:b/>
        </w:rPr>
        <w:t>3.5. Подписи</w:t>
      </w:r>
    </w:p>
    <w:p w:rsidR="00054584" w:rsidRPr="00BD1E21" w:rsidRDefault="00054584" w:rsidP="00054584">
      <w:pPr>
        <w:jc w:val="both"/>
        <w:rPr>
          <w:bCs/>
          <w:lang w:eastAsia="en-US"/>
        </w:rPr>
      </w:pPr>
      <w:r w:rsidRPr="00BD1E21">
        <w:t xml:space="preserve">Освен където е посочено друго, навсякъде „подписан от кандидата/участника” означава подписан от лице, което представлява по закон кандидата/участника. Когато кандидатът/участникът се представлява от повече от едно лице, документите се подписват от </w:t>
      </w:r>
      <w:r w:rsidRPr="00BD1E21">
        <w:rPr>
          <w:bCs/>
          <w:lang w:eastAsia="en-US"/>
        </w:rPr>
        <w:t>лицето, което може самостоятелно да представлява съответния стопански субект.</w:t>
      </w:r>
    </w:p>
    <w:p w:rsidR="00054584" w:rsidRPr="00BD1E21" w:rsidRDefault="00054584" w:rsidP="00054584">
      <w:pPr>
        <w:ind w:firstLine="900"/>
        <w:jc w:val="both"/>
        <w:rPr>
          <w:b/>
        </w:rPr>
      </w:pPr>
    </w:p>
    <w:p w:rsidR="00054584" w:rsidRPr="00BD1E21" w:rsidRDefault="00054584" w:rsidP="00054584">
      <w:pPr>
        <w:ind w:firstLine="900"/>
        <w:jc w:val="both"/>
      </w:pPr>
      <w:r w:rsidRPr="00BD1E21">
        <w:t>Същото важи за останалите лица – съдружници в обединение - участник или подизпълнители, когато те представят отделни документи.</w:t>
      </w:r>
    </w:p>
    <w:p w:rsidR="00054584" w:rsidRPr="00BD1E21" w:rsidRDefault="00054584" w:rsidP="00054584">
      <w:pPr>
        <w:ind w:firstLine="900"/>
        <w:jc w:val="both"/>
      </w:pPr>
      <w:r w:rsidRPr="00BD1E21">
        <w:t>Физически лица подписват отнасящите се за тях документи лично (не се отнася до търговски документи на еднолични търговци, за които важи правилото по-горе за юридически лица).</w:t>
      </w:r>
    </w:p>
    <w:p w:rsidR="00054584" w:rsidRPr="00BD1E21" w:rsidRDefault="00054584" w:rsidP="00054584">
      <w:pPr>
        <w:jc w:val="both"/>
        <w:rPr>
          <w:b/>
        </w:rPr>
      </w:pPr>
    </w:p>
    <w:p w:rsidR="00054584" w:rsidRPr="00BD1E21" w:rsidRDefault="00054584" w:rsidP="00054584">
      <w:pPr>
        <w:spacing w:line="240" w:lineRule="atLeast"/>
        <w:jc w:val="both"/>
        <w:rPr>
          <w:b/>
          <w:bCs/>
        </w:rPr>
      </w:pPr>
      <w:r w:rsidRPr="00BD1E21">
        <w:rPr>
          <w:b/>
          <w:bCs/>
        </w:rPr>
        <w:t>3.6. Искане на разяснения по условията на обществената поръчка</w:t>
      </w:r>
    </w:p>
    <w:p w:rsidR="00054584" w:rsidRPr="00BD1E21" w:rsidRDefault="00054584" w:rsidP="00054584">
      <w:pPr>
        <w:spacing w:line="267" w:lineRule="auto"/>
        <w:ind w:left="4" w:right="20" w:firstLine="706"/>
        <w:jc w:val="both"/>
      </w:pPr>
      <w:r w:rsidRPr="00BD1E21">
        <w:t>Лицата могат да поискат писмено от Възложителя разяснения по решението, обявлението и документацията за участие до 10 дни преди изтичане на срока за получаване на заявленията за участие.</w:t>
      </w:r>
    </w:p>
    <w:p w:rsidR="00054584" w:rsidRPr="00BD1E21" w:rsidRDefault="00054584" w:rsidP="00054584">
      <w:pPr>
        <w:spacing w:line="244" w:lineRule="auto"/>
        <w:ind w:left="4" w:firstLine="706"/>
        <w:jc w:val="both"/>
      </w:pPr>
      <w:r w:rsidRPr="00BD1E21">
        <w:t>Възложителят предоставя разясненията в 4-дневен (четиридневен) срок от получаване на искането, но не по-късно от 6 дни преди срока за получаване на оферти. В разясненията не се посочва лицето, направило запитването. Разясненията се предоставят чрез публикуване на профила на купувача. В разясненията не се посочва лицето, направило запитването.</w:t>
      </w:r>
    </w:p>
    <w:p w:rsidR="00054584" w:rsidRPr="00BD1E21" w:rsidRDefault="00054584" w:rsidP="00054584">
      <w:pPr>
        <w:spacing w:line="240" w:lineRule="atLeast"/>
        <w:ind w:firstLine="720"/>
        <w:jc w:val="both"/>
        <w:rPr>
          <w:bCs/>
        </w:rPr>
      </w:pPr>
    </w:p>
    <w:p w:rsidR="00054584" w:rsidRPr="00BD1E21" w:rsidRDefault="00054584" w:rsidP="00054584">
      <w:pPr>
        <w:autoSpaceDE w:val="0"/>
        <w:autoSpaceDN w:val="0"/>
        <w:adjustRightInd w:val="0"/>
        <w:jc w:val="center"/>
        <w:rPr>
          <w:b/>
          <w:u w:val="single"/>
        </w:rPr>
      </w:pPr>
      <w:r w:rsidRPr="00BD1E21">
        <w:rPr>
          <w:b/>
          <w:u w:val="single"/>
        </w:rPr>
        <w:t xml:space="preserve">ІV. </w:t>
      </w:r>
      <w:bookmarkStart w:id="46" w:name="_Toc205796781"/>
      <w:r w:rsidRPr="00BD1E21">
        <w:rPr>
          <w:b/>
          <w:u w:val="single"/>
        </w:rPr>
        <w:t>УКАЗАНИЯ ЗА ПОДГОТОВКА НА ЗАЯВЛЕНИЕ  И ОФЕРТИ ЗА УЧАСТИЕ</w:t>
      </w:r>
    </w:p>
    <w:p w:rsidR="00054584" w:rsidRPr="00BD1E21" w:rsidRDefault="00054584" w:rsidP="00054584">
      <w:pPr>
        <w:tabs>
          <w:tab w:val="left" w:pos="9214"/>
        </w:tabs>
        <w:autoSpaceDE w:val="0"/>
        <w:autoSpaceDN w:val="0"/>
        <w:adjustRightInd w:val="0"/>
        <w:jc w:val="both"/>
        <w:rPr>
          <w:rFonts w:ascii="Arial" w:hAnsi="Arial" w:cs="Arial"/>
          <w:b/>
          <w:sz w:val="22"/>
          <w:szCs w:val="22"/>
        </w:rPr>
      </w:pPr>
    </w:p>
    <w:p w:rsidR="00054584" w:rsidRPr="00BD1E21" w:rsidRDefault="00054584" w:rsidP="00054584">
      <w:pPr>
        <w:ind w:firstLine="567"/>
        <w:jc w:val="both"/>
      </w:pPr>
      <w:r w:rsidRPr="00BD1E21">
        <w:t>Начин на провеждане на процедурата на договаряне с предварителна покана за участие:</w:t>
      </w:r>
    </w:p>
    <w:p w:rsidR="00054584" w:rsidRPr="00BD1E21" w:rsidRDefault="00054584" w:rsidP="00054584">
      <w:pPr>
        <w:ind w:firstLine="567"/>
        <w:jc w:val="both"/>
      </w:pPr>
    </w:p>
    <w:p w:rsidR="00054584" w:rsidRPr="00BD1E21" w:rsidRDefault="00054584" w:rsidP="00054584">
      <w:pPr>
        <w:ind w:firstLine="567"/>
        <w:jc w:val="both"/>
      </w:pPr>
      <w:r w:rsidRPr="00BD1E21">
        <w:t>Процедурата на договаряне с предварителна покана за участие се провежда на два етапа:</w:t>
      </w:r>
    </w:p>
    <w:p w:rsidR="00054584" w:rsidRPr="00BD1E21" w:rsidRDefault="00054584" w:rsidP="00054584">
      <w:pPr>
        <w:ind w:firstLine="567"/>
        <w:jc w:val="both"/>
      </w:pPr>
    </w:p>
    <w:p w:rsidR="00054584" w:rsidRPr="00BD1E21" w:rsidRDefault="00054584" w:rsidP="00054584">
      <w:pPr>
        <w:ind w:firstLine="567"/>
        <w:jc w:val="both"/>
      </w:pPr>
      <w:r w:rsidRPr="00BD1E21">
        <w:t>І етап: Подаване на заявление за участие и провеждане на предварителен подбор.</w:t>
      </w:r>
    </w:p>
    <w:p w:rsidR="00054584" w:rsidRPr="00BD1E21" w:rsidRDefault="00054584" w:rsidP="00054584">
      <w:pPr>
        <w:ind w:firstLine="567"/>
        <w:jc w:val="both"/>
      </w:pPr>
      <w:r w:rsidRPr="00BD1E21">
        <w:t>и</w:t>
      </w:r>
    </w:p>
    <w:p w:rsidR="00054584" w:rsidRPr="00BD1E21" w:rsidRDefault="00054584" w:rsidP="00054584">
      <w:pPr>
        <w:ind w:firstLine="567"/>
        <w:jc w:val="both"/>
      </w:pPr>
      <w:r w:rsidRPr="00BD1E21">
        <w:t>ІІ етап: Подаване на първоначални оферти и провеждане на договаряне с участниците.</w:t>
      </w:r>
    </w:p>
    <w:p w:rsidR="00054584" w:rsidRPr="00BD1E21" w:rsidRDefault="00054584" w:rsidP="00054584">
      <w:pPr>
        <w:rPr>
          <w:rFonts w:ascii="Arial" w:hAnsi="Arial" w:cs="Arial"/>
          <w:b/>
          <w:sz w:val="20"/>
          <w:szCs w:val="20"/>
        </w:rPr>
      </w:pPr>
    </w:p>
    <w:p w:rsidR="00054584" w:rsidRPr="00BD1E21" w:rsidRDefault="00054584" w:rsidP="00054584">
      <w:pPr>
        <w:ind w:firstLine="567"/>
        <w:jc w:val="both"/>
        <w:rPr>
          <w:i/>
        </w:rPr>
      </w:pPr>
      <w:r w:rsidRPr="00BD1E21">
        <w:rPr>
          <w:i/>
        </w:rPr>
        <w:t>І етап: Подаване на заявление за участие и провеждане на предварителен подбор.</w:t>
      </w:r>
    </w:p>
    <w:p w:rsidR="00054584" w:rsidRPr="00BD1E21" w:rsidRDefault="00054584" w:rsidP="00054584">
      <w:pPr>
        <w:pStyle w:val="1"/>
        <w:spacing w:before="0" w:after="0"/>
        <w:jc w:val="both"/>
        <w:rPr>
          <w:rFonts w:ascii="Times New Roman" w:hAnsi="Times New Roman" w:cs="Times New Roman"/>
          <w:sz w:val="24"/>
          <w:szCs w:val="24"/>
          <w:lang w:val="bg-BG"/>
        </w:rPr>
      </w:pPr>
    </w:p>
    <w:p w:rsidR="00054584" w:rsidRPr="00BD1E21" w:rsidRDefault="00054584" w:rsidP="00054584">
      <w:pPr>
        <w:pStyle w:val="1"/>
        <w:spacing w:before="0" w:after="0"/>
        <w:jc w:val="both"/>
        <w:rPr>
          <w:rFonts w:ascii="Times New Roman" w:hAnsi="Times New Roman" w:cs="Times New Roman"/>
          <w:sz w:val="24"/>
          <w:szCs w:val="24"/>
          <w:u w:val="single"/>
          <w:lang w:val="bg-BG"/>
        </w:rPr>
      </w:pPr>
      <w:r w:rsidRPr="00BD1E21">
        <w:rPr>
          <w:rFonts w:ascii="Times New Roman" w:hAnsi="Times New Roman" w:cs="Times New Roman"/>
          <w:sz w:val="24"/>
          <w:szCs w:val="24"/>
          <w:u w:val="single"/>
          <w:lang w:val="bg-BG"/>
        </w:rPr>
        <w:t xml:space="preserve">4.1. Подготовка на </w:t>
      </w:r>
      <w:bookmarkEnd w:id="46"/>
      <w:r w:rsidRPr="00BD1E21">
        <w:rPr>
          <w:rFonts w:ascii="Times New Roman" w:hAnsi="Times New Roman" w:cs="Times New Roman"/>
          <w:sz w:val="24"/>
          <w:szCs w:val="24"/>
          <w:u w:val="single"/>
          <w:lang w:val="bg-BG"/>
        </w:rPr>
        <w:t>заявлението</w:t>
      </w:r>
    </w:p>
    <w:p w:rsidR="00054584" w:rsidRPr="00BD1E21" w:rsidRDefault="00054584" w:rsidP="00054584">
      <w:pPr>
        <w:ind w:firstLine="1080"/>
        <w:jc w:val="both"/>
      </w:pPr>
      <w:r w:rsidRPr="00BD1E21">
        <w:t>Кандидатите трябва да се запознаят с настоящите указания за участие и изискванията на Възложителя. При изготвяне на заявлението всеки кандидат трябва да се придържа точно към условията, обявени от Възложителя.</w:t>
      </w:r>
    </w:p>
    <w:p w:rsidR="00054584" w:rsidRPr="00BD1E21" w:rsidRDefault="00054584" w:rsidP="00054584">
      <w:pPr>
        <w:autoSpaceDE w:val="0"/>
        <w:autoSpaceDN w:val="0"/>
        <w:adjustRightInd w:val="0"/>
        <w:ind w:firstLine="1080"/>
        <w:jc w:val="both"/>
      </w:pPr>
      <w:r w:rsidRPr="00BD1E21">
        <w:t>Отговорността за правилното разучаване на документацията за участие се носи единствено от кандидатите.</w:t>
      </w:r>
    </w:p>
    <w:p w:rsidR="00054584" w:rsidRPr="00BD1E21" w:rsidRDefault="00054584" w:rsidP="00054584">
      <w:pPr>
        <w:autoSpaceDE w:val="0"/>
        <w:autoSpaceDN w:val="0"/>
        <w:adjustRightInd w:val="0"/>
        <w:ind w:firstLine="1080"/>
        <w:jc w:val="both"/>
      </w:pPr>
      <w:r w:rsidRPr="00BD1E21">
        <w:t>Поставянето от страна на кандидата на условия и изисквания, които не отговарят на обявените в документацията, води до недопускане на този кандидат от участие.</w:t>
      </w:r>
    </w:p>
    <w:p w:rsidR="00054584" w:rsidRPr="00BD1E21" w:rsidRDefault="00054584" w:rsidP="00054584">
      <w:pPr>
        <w:autoSpaceDE w:val="0"/>
        <w:autoSpaceDN w:val="0"/>
        <w:adjustRightInd w:val="0"/>
        <w:ind w:firstLine="1080"/>
        <w:jc w:val="both"/>
      </w:pPr>
      <w:r w:rsidRPr="00BD1E21">
        <w:t>До изтичане на срока за подаване на заявлението, всеки кандидат може да го промени, допълни или оттегли.</w:t>
      </w:r>
    </w:p>
    <w:p w:rsidR="00054584" w:rsidRPr="00BD1E21" w:rsidRDefault="00054584" w:rsidP="00054584">
      <w:pPr>
        <w:autoSpaceDE w:val="0"/>
        <w:autoSpaceDN w:val="0"/>
        <w:adjustRightInd w:val="0"/>
        <w:jc w:val="both"/>
        <w:rPr>
          <w:rFonts w:ascii="Arial" w:hAnsi="Arial" w:cs="Arial"/>
          <w:b/>
          <w:i/>
          <w:sz w:val="22"/>
          <w:szCs w:val="22"/>
        </w:rPr>
      </w:pPr>
    </w:p>
    <w:p w:rsidR="00054584" w:rsidRPr="00BD1E21" w:rsidRDefault="00054584" w:rsidP="00054584">
      <w:pPr>
        <w:autoSpaceDE w:val="0"/>
        <w:autoSpaceDN w:val="0"/>
        <w:adjustRightInd w:val="0"/>
        <w:ind w:firstLine="426"/>
        <w:jc w:val="both"/>
        <w:rPr>
          <w:b/>
        </w:rPr>
      </w:pPr>
      <w:r w:rsidRPr="00BD1E21">
        <w:rPr>
          <w:b/>
        </w:rPr>
        <w:t>След крайния срок за подаване на заявления всеки опит на кандидатите, подизпълнителите  и третите лица, посочени от кандидата да извършват изменения и допълване на заявлението ще се счита за оттегляне на заявлението</w:t>
      </w:r>
      <w:r w:rsidRPr="00BD1E21">
        <w:rPr>
          <w:rFonts w:ascii="Arial" w:hAnsi="Arial" w:cs="Arial"/>
          <w:b/>
        </w:rPr>
        <w:t xml:space="preserve"> </w:t>
      </w:r>
      <w:r w:rsidRPr="00BD1E21">
        <w:rPr>
          <w:b/>
        </w:rPr>
        <w:t>освен ако не са направени във връзка с чл. 54, ал. 9 от ППЗОП.</w:t>
      </w:r>
    </w:p>
    <w:p w:rsidR="00054584" w:rsidRPr="00BD1E21" w:rsidRDefault="00054584" w:rsidP="00054584">
      <w:pPr>
        <w:autoSpaceDE w:val="0"/>
        <w:autoSpaceDN w:val="0"/>
        <w:adjustRightInd w:val="0"/>
        <w:ind w:firstLine="900"/>
        <w:jc w:val="both"/>
      </w:pPr>
      <w:r w:rsidRPr="00BD1E21">
        <w:t>Кандидат няма да бъде допуснат до по-нататъшно участие в настоящата обществена поръчка, ако не е изпълнил изискванията на чл. 54 и чл. 55 от ЗОП посочени от възложителя, както и ако не отговаря на критериите за подбор или е поставил условия и изисквания, които не отговарят на обявените в документацията и обявлението или е свързано лице с друг кандидат.</w:t>
      </w:r>
    </w:p>
    <w:p w:rsidR="00054584" w:rsidRPr="00BD1E21" w:rsidRDefault="00054584" w:rsidP="00054584">
      <w:pPr>
        <w:pStyle w:val="1"/>
        <w:spacing w:before="0" w:after="0" w:line="288" w:lineRule="auto"/>
        <w:rPr>
          <w:rFonts w:ascii="Times New Roman" w:hAnsi="Times New Roman" w:cs="Times New Roman"/>
          <w:sz w:val="24"/>
          <w:szCs w:val="24"/>
          <w:lang w:val="bg-BG"/>
        </w:rPr>
      </w:pPr>
    </w:p>
    <w:p w:rsidR="00054584" w:rsidRPr="00BD1E21" w:rsidRDefault="00054584" w:rsidP="00054584">
      <w:pPr>
        <w:pStyle w:val="1"/>
        <w:spacing w:before="0" w:after="0"/>
        <w:rPr>
          <w:rFonts w:ascii="Times New Roman" w:hAnsi="Times New Roman" w:cs="Times New Roman"/>
          <w:sz w:val="24"/>
          <w:szCs w:val="24"/>
          <w:u w:val="single"/>
          <w:lang w:val="bg-BG"/>
        </w:rPr>
      </w:pPr>
      <w:r w:rsidRPr="00BD1E21">
        <w:rPr>
          <w:rFonts w:ascii="Times New Roman" w:hAnsi="Times New Roman" w:cs="Times New Roman"/>
          <w:sz w:val="24"/>
          <w:szCs w:val="24"/>
          <w:u w:val="single"/>
          <w:lang w:val="bg-BG"/>
        </w:rPr>
        <w:t>4.2.</w:t>
      </w:r>
      <w:r w:rsidRPr="00BD1E21">
        <w:rPr>
          <w:sz w:val="22"/>
          <w:szCs w:val="22"/>
          <w:u w:val="single"/>
          <w:lang w:val="bg-BG"/>
        </w:rPr>
        <w:t xml:space="preserve"> </w:t>
      </w:r>
      <w:r w:rsidRPr="00BD1E21">
        <w:rPr>
          <w:rFonts w:ascii="Times New Roman" w:hAnsi="Times New Roman" w:cs="Times New Roman"/>
          <w:sz w:val="24"/>
          <w:szCs w:val="24"/>
          <w:u w:val="single"/>
          <w:lang w:val="bg-BG"/>
        </w:rPr>
        <w:t>Съдържание на заявлението</w:t>
      </w:r>
    </w:p>
    <w:p w:rsidR="00054584" w:rsidRPr="00BD1E21" w:rsidRDefault="00054584" w:rsidP="00054584">
      <w:pPr>
        <w:autoSpaceDE w:val="0"/>
        <w:autoSpaceDN w:val="0"/>
        <w:adjustRightInd w:val="0"/>
        <w:ind w:firstLine="426"/>
        <w:jc w:val="both"/>
      </w:pPr>
      <w:r w:rsidRPr="00BD1E21">
        <w:t>1. Заявлението се изготвя по Образец №1 към  документацията за участие и към него се прилагат всички документи, съгласно изискванията на възложителя, посочени в т. 4.3 Документи към Заявлението за участие от настоящите указания.</w:t>
      </w:r>
    </w:p>
    <w:p w:rsidR="00054584" w:rsidRPr="00BD1E21" w:rsidRDefault="00054584" w:rsidP="00054584">
      <w:pPr>
        <w:autoSpaceDE w:val="0"/>
        <w:autoSpaceDN w:val="0"/>
        <w:adjustRightInd w:val="0"/>
        <w:jc w:val="both"/>
      </w:pPr>
      <w:r w:rsidRPr="00BD1E21">
        <w:t xml:space="preserve">       2.   Заявлението се представя на български език. </w:t>
      </w:r>
    </w:p>
    <w:p w:rsidR="00054584" w:rsidRPr="00BD1E21" w:rsidRDefault="00054584" w:rsidP="00054584">
      <w:pPr>
        <w:jc w:val="both"/>
        <w:rPr>
          <w:bCs/>
          <w:lang w:eastAsia="en-US"/>
        </w:rPr>
      </w:pPr>
      <w:r w:rsidRPr="00BD1E21">
        <w:t xml:space="preserve">       3. Документите към заявлението за участие се подписват от лицето, което представлява кандидата съгласно документа за регистрация, респективно удостоверението за актуално състояние (документа за самоличност – за физическите лица). Когато </w:t>
      </w:r>
      <w:r w:rsidRPr="00BD1E21">
        <w:lastRenderedPageBreak/>
        <w:t xml:space="preserve">кандидатът се представлява от повече от едно лице, документите се подписват от </w:t>
      </w:r>
      <w:r w:rsidRPr="00BD1E21">
        <w:rPr>
          <w:bCs/>
          <w:lang w:eastAsia="en-US"/>
        </w:rPr>
        <w:t>лицето, което може самостоятелно да представлява съответния стопански субект.</w:t>
      </w:r>
    </w:p>
    <w:p w:rsidR="00054584" w:rsidRPr="00BD1E21" w:rsidRDefault="00054584" w:rsidP="00054584">
      <w:pPr>
        <w:autoSpaceDE w:val="0"/>
        <w:autoSpaceDN w:val="0"/>
        <w:adjustRightInd w:val="0"/>
        <w:ind w:firstLine="426"/>
        <w:jc w:val="both"/>
      </w:pPr>
      <w:r w:rsidRPr="00BD1E21">
        <w:t xml:space="preserve">4. Заявлението следва да отговаря на изискванията, посочени в настоящите указания и да бъде оформено по приложените към документацията образци. </w:t>
      </w:r>
    </w:p>
    <w:p w:rsidR="00054584" w:rsidRPr="00BD1E21" w:rsidRDefault="00054584" w:rsidP="00054584">
      <w:pPr>
        <w:autoSpaceDE w:val="0"/>
        <w:autoSpaceDN w:val="0"/>
        <w:adjustRightInd w:val="0"/>
        <w:ind w:firstLine="426"/>
        <w:jc w:val="both"/>
      </w:pPr>
      <w:r w:rsidRPr="00BD1E21">
        <w:t xml:space="preserve">5. Документите, свързани с участието в настоящата процедура, се представят от кандидата или от упълномощен от него представител лично или чрез пощенска или друга куриерска услуга с препоръчана пратка с обратна разписка, на адреса посочен от възложителя. </w:t>
      </w:r>
    </w:p>
    <w:p w:rsidR="00054584" w:rsidRPr="00BD1E21" w:rsidRDefault="00054584" w:rsidP="00054584">
      <w:pPr>
        <w:autoSpaceDE w:val="0"/>
        <w:autoSpaceDN w:val="0"/>
        <w:adjustRightInd w:val="0"/>
        <w:ind w:firstLine="426"/>
        <w:jc w:val="both"/>
      </w:pPr>
      <w:r w:rsidRPr="00BD1E21">
        <w:t>6. Документите свързани с участието в настоящата процедура, се представят в запечатана непрозрачна опаковка, върху която се посочват:</w:t>
      </w:r>
    </w:p>
    <w:p w:rsidR="00054584" w:rsidRPr="00BD1E21" w:rsidRDefault="00054584" w:rsidP="00054584">
      <w:pPr>
        <w:tabs>
          <w:tab w:val="left" w:pos="810"/>
        </w:tabs>
        <w:spacing w:before="120"/>
        <w:jc w:val="both"/>
        <w:textAlignment w:val="center"/>
      </w:pPr>
      <w:r w:rsidRPr="00BD1E21">
        <w:t>1. наименованието на кандидата, включително участниците в обединението (когато е приложимо);</w:t>
      </w:r>
    </w:p>
    <w:p w:rsidR="00054584" w:rsidRPr="00BD1E21" w:rsidRDefault="00054584" w:rsidP="00054584">
      <w:pPr>
        <w:spacing w:before="120"/>
        <w:jc w:val="both"/>
        <w:textAlignment w:val="center"/>
      </w:pPr>
      <w:r w:rsidRPr="00BD1E21">
        <w:t>2. адрес за кореспонденция, телефон и по възможност - факс и електронен адрес;</w:t>
      </w:r>
    </w:p>
    <w:p w:rsidR="00054584" w:rsidRPr="00BD1E21" w:rsidRDefault="00054584" w:rsidP="00054584">
      <w:pPr>
        <w:spacing w:before="120"/>
        <w:jc w:val="both"/>
        <w:textAlignment w:val="center"/>
      </w:pPr>
      <w:r w:rsidRPr="00BD1E21">
        <w:t>3. наименованието на поръчката и обособените позиции, за които се подават документите;</w:t>
      </w:r>
    </w:p>
    <w:p w:rsidR="00054584" w:rsidRPr="00BD1E21" w:rsidRDefault="00054584" w:rsidP="00054584">
      <w:pPr>
        <w:tabs>
          <w:tab w:val="left" w:pos="1276"/>
        </w:tabs>
        <w:ind w:right="22" w:firstLine="709"/>
        <w:jc w:val="both"/>
        <w:rPr>
          <w:i/>
        </w:rPr>
      </w:pPr>
    </w:p>
    <w:p w:rsidR="00054584" w:rsidRPr="00BD1E21" w:rsidRDefault="00054584" w:rsidP="00054584">
      <w:pPr>
        <w:tabs>
          <w:tab w:val="left" w:pos="1276"/>
        </w:tabs>
        <w:ind w:right="22" w:firstLine="709"/>
        <w:jc w:val="both"/>
        <w:rPr>
          <w:i/>
        </w:rPr>
      </w:pPr>
      <w:r w:rsidRPr="00BD1E21">
        <w:rPr>
          <w:b/>
          <w:i/>
        </w:rPr>
        <w:t>Забележка:</w:t>
      </w:r>
      <w:r w:rsidRPr="00BD1E21">
        <w:rPr>
          <w:i/>
        </w:rPr>
        <w:t xml:space="preserve">  Възложителят допуска да се представи едно общо комплектувано  заявление за участие по всички обособени позиции, за които се кандидатства заедно с опис към него.</w:t>
      </w:r>
    </w:p>
    <w:p w:rsidR="00054584" w:rsidRPr="00BD1E21" w:rsidRDefault="00054584" w:rsidP="00054584">
      <w:pPr>
        <w:pStyle w:val="1"/>
        <w:spacing w:before="0" w:after="0"/>
        <w:rPr>
          <w:rFonts w:ascii="Times New Roman" w:hAnsi="Times New Roman" w:cs="Times New Roman"/>
          <w:sz w:val="24"/>
          <w:szCs w:val="24"/>
          <w:u w:val="single"/>
          <w:lang w:val="bg-BG"/>
        </w:rPr>
      </w:pPr>
    </w:p>
    <w:p w:rsidR="00054584" w:rsidRPr="00BD1E21" w:rsidRDefault="00054584" w:rsidP="00054584">
      <w:pPr>
        <w:pStyle w:val="1"/>
        <w:spacing w:before="0" w:after="0"/>
        <w:ind w:firstLine="480"/>
        <w:rPr>
          <w:rFonts w:ascii="Times New Roman" w:hAnsi="Times New Roman" w:cs="Times New Roman"/>
          <w:sz w:val="24"/>
          <w:szCs w:val="24"/>
          <w:u w:val="single"/>
          <w:lang w:val="bg-BG"/>
        </w:rPr>
      </w:pPr>
      <w:r w:rsidRPr="00BD1E21">
        <w:rPr>
          <w:rFonts w:ascii="Times New Roman" w:hAnsi="Times New Roman" w:cs="Times New Roman"/>
          <w:sz w:val="24"/>
          <w:szCs w:val="24"/>
          <w:u w:val="single"/>
          <w:lang w:val="bg-BG"/>
        </w:rPr>
        <w:t>4.3. Документи към Заявлението за участие:</w:t>
      </w:r>
    </w:p>
    <w:p w:rsidR="00054584" w:rsidRPr="00BD1E21" w:rsidRDefault="00054584" w:rsidP="00054584">
      <w:pPr>
        <w:tabs>
          <w:tab w:val="left" w:pos="7653"/>
        </w:tabs>
        <w:autoSpaceDE w:val="0"/>
        <w:autoSpaceDN w:val="0"/>
        <w:adjustRightInd w:val="0"/>
        <w:ind w:left="180"/>
        <w:jc w:val="both"/>
      </w:pPr>
      <w:r w:rsidRPr="00BD1E21">
        <w:rPr>
          <w:b/>
          <w:bCs/>
          <w:kern w:val="32"/>
          <w:u w:val="single"/>
        </w:rPr>
        <w:t>1. Единен европейски документ за обществени поръчки (ЕЕДОП)</w:t>
      </w:r>
      <w:r w:rsidRPr="00BD1E21">
        <w:rPr>
          <w:rFonts w:ascii="Arial" w:hAnsi="Arial" w:cs="Arial"/>
          <w:sz w:val="22"/>
          <w:szCs w:val="22"/>
        </w:rPr>
        <w:t xml:space="preserve">,  </w:t>
      </w:r>
      <w:r w:rsidRPr="00BD1E21">
        <w:t xml:space="preserve">по приложен Образец № 2 </w:t>
      </w:r>
    </w:p>
    <w:p w:rsidR="00054584" w:rsidRPr="00BD1E21" w:rsidRDefault="00054584" w:rsidP="00054584">
      <w:pPr>
        <w:ind w:right="27"/>
        <w:jc w:val="both"/>
        <w:rPr>
          <w:i/>
          <w:lang w:eastAsia="en-US"/>
        </w:rPr>
      </w:pPr>
      <w:r w:rsidRPr="00BD1E21">
        <w:rPr>
          <w:b/>
          <w:bCs/>
          <w:lang w:eastAsia="en-US"/>
        </w:rPr>
        <w:t>1.1.</w:t>
      </w:r>
      <w:r w:rsidRPr="00BD1E21">
        <w:rPr>
          <w:lang w:eastAsia="en-US"/>
        </w:rPr>
        <w:t xml:space="preserve"> ЕЕДОП се представя за всеки от участниците в обединението, което не е юридическо лице </w:t>
      </w:r>
      <w:r w:rsidRPr="00BD1E21">
        <w:rPr>
          <w:b/>
          <w:lang w:eastAsia="en-US"/>
        </w:rPr>
        <w:t>(в случай, че е приложимо)</w:t>
      </w:r>
      <w:r w:rsidRPr="00BD1E21">
        <w:rPr>
          <w:lang w:eastAsia="en-US"/>
        </w:rPr>
        <w:t xml:space="preserve">, за всеки подизпълнител </w:t>
      </w:r>
      <w:r w:rsidRPr="00BD1E21">
        <w:rPr>
          <w:b/>
          <w:lang w:eastAsia="en-US"/>
        </w:rPr>
        <w:t>(в случай, че е приложимо)</w:t>
      </w:r>
      <w:r w:rsidRPr="00BD1E21">
        <w:rPr>
          <w:lang w:eastAsia="en-US"/>
        </w:rPr>
        <w:t xml:space="preserve"> и за всяко лице, чиито ресурси ще бъдат ангажирани в изпълнението на поръчката </w:t>
      </w:r>
      <w:r w:rsidRPr="00BD1E21">
        <w:rPr>
          <w:b/>
          <w:lang w:eastAsia="en-US"/>
        </w:rPr>
        <w:t>(в случай, че е приложимо).</w:t>
      </w:r>
    </w:p>
    <w:p w:rsidR="00054584" w:rsidRPr="00BD1E21" w:rsidRDefault="00054584" w:rsidP="00054584">
      <w:pPr>
        <w:jc w:val="both"/>
        <w:rPr>
          <w:bCs/>
          <w:lang w:eastAsia="en-US"/>
        </w:rPr>
      </w:pPr>
      <w:r w:rsidRPr="00BD1E21">
        <w:rPr>
          <w:b/>
          <w:bCs/>
          <w:lang w:eastAsia="en-US"/>
        </w:rPr>
        <w:t>1.2.</w:t>
      </w:r>
      <w:r w:rsidRPr="00BD1E21">
        <w:rPr>
          <w:bCs/>
          <w:lang w:eastAsia="en-US"/>
        </w:rPr>
        <w:t xml:space="preserve">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лица.</w:t>
      </w:r>
    </w:p>
    <w:p w:rsidR="00054584" w:rsidRPr="00BD1E21" w:rsidRDefault="00054584" w:rsidP="00054584">
      <w:pPr>
        <w:jc w:val="both"/>
        <w:rPr>
          <w:bCs/>
          <w:lang w:eastAsia="en-US"/>
        </w:rPr>
      </w:pPr>
      <w:r w:rsidRPr="00BD1E21">
        <w:rPr>
          <w:b/>
          <w:bCs/>
          <w:lang w:eastAsia="en-US"/>
        </w:rPr>
        <w:t>1.3.</w:t>
      </w:r>
      <w:r w:rsidRPr="00BD1E21">
        <w:rPr>
          <w:bCs/>
          <w:lang w:eastAsia="en-US"/>
        </w:rPr>
        <w:t xml:space="preserve"> В случаите в които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54584" w:rsidRPr="00BD1E21" w:rsidRDefault="00054584" w:rsidP="00054584">
      <w:pPr>
        <w:jc w:val="both"/>
        <w:rPr>
          <w:b/>
          <w:bCs/>
          <w:lang w:eastAsia="en-US"/>
        </w:rPr>
      </w:pPr>
    </w:p>
    <w:p w:rsidR="00054584" w:rsidRPr="00BD1E21" w:rsidRDefault="00054584" w:rsidP="00054584">
      <w:pPr>
        <w:jc w:val="both"/>
        <w:rPr>
          <w:bCs/>
          <w:i/>
          <w:lang w:eastAsia="en-US"/>
        </w:rPr>
      </w:pPr>
      <w:r w:rsidRPr="00BD1E21">
        <w:rPr>
          <w:b/>
          <w:bCs/>
          <w:lang w:eastAsia="en-US"/>
        </w:rPr>
        <w:t xml:space="preserve">Важно: </w:t>
      </w:r>
      <w:r w:rsidRPr="00BD1E21">
        <w:rPr>
          <w:bCs/>
          <w:lang w:eastAsia="en-US"/>
        </w:rPr>
        <w:t xml:space="preserve">Кандидатите могат да използват ЕЕДОП, който вече е бил използван при предходна процедура за обществена поръчка, когато е осигурен пряк и неограничен достъп по електронен път до вече изготвения и подписан електронно ЕЕДОП. </w:t>
      </w:r>
      <w:r w:rsidRPr="00BD1E21">
        <w:rPr>
          <w:bCs/>
          <w:i/>
          <w:lang w:eastAsia="en-US"/>
        </w:rPr>
        <w:t xml:space="preserve">В тези случаи към документите за подбор вместо ЕЕДОП се представя </w:t>
      </w:r>
      <w:r w:rsidRPr="00BD1E21">
        <w:rPr>
          <w:b/>
          <w:bCs/>
          <w:i/>
          <w:lang w:eastAsia="en-US"/>
        </w:rPr>
        <w:t>декларация,</w:t>
      </w:r>
      <w:r w:rsidRPr="00BD1E21">
        <w:rPr>
          <w:bCs/>
          <w:i/>
          <w:lang w:eastAsia="en-US"/>
        </w:rPr>
        <w:t xml:space="preserve">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rsidR="00054584" w:rsidRPr="00BD1E21" w:rsidRDefault="00054584" w:rsidP="00054584">
      <w:pPr>
        <w:jc w:val="both"/>
        <w:rPr>
          <w:bCs/>
          <w:i/>
          <w:lang w:eastAsia="en-US"/>
        </w:rPr>
      </w:pPr>
      <w:r w:rsidRPr="00BD1E21">
        <w:rPr>
          <w:bCs/>
          <w:i/>
          <w:lang w:eastAsia="en-US"/>
        </w:rPr>
        <w:t xml:space="preserve"> </w:t>
      </w:r>
    </w:p>
    <w:p w:rsidR="00054584" w:rsidRPr="00BD1E21" w:rsidRDefault="00054584" w:rsidP="00054584">
      <w:pPr>
        <w:jc w:val="both"/>
        <w:rPr>
          <w:bCs/>
          <w:i/>
          <w:lang w:eastAsia="en-US"/>
        </w:rPr>
      </w:pPr>
      <w:r w:rsidRPr="00BD1E21">
        <w:rPr>
          <w:bCs/>
          <w:i/>
          <w:lang w:eastAsia="en-US"/>
        </w:rPr>
        <w:t>При подписването на ЕЕДОП всяко лице да посочи своите имена и длъжност.</w:t>
      </w:r>
    </w:p>
    <w:p w:rsidR="00054584" w:rsidRPr="00BD1E21" w:rsidRDefault="00054584" w:rsidP="00054584">
      <w:pPr>
        <w:jc w:val="both"/>
        <w:rPr>
          <w:bCs/>
          <w:i/>
          <w:lang w:eastAsia="en-US"/>
        </w:rPr>
      </w:pPr>
    </w:p>
    <w:p w:rsidR="00054584" w:rsidRPr="00BD1E21" w:rsidRDefault="00054584" w:rsidP="00054584">
      <w:pPr>
        <w:jc w:val="both"/>
        <w:rPr>
          <w:bCs/>
          <w:i/>
          <w:lang w:eastAsia="en-US"/>
        </w:rPr>
      </w:pPr>
      <w:r w:rsidRPr="00BD1E21">
        <w:rPr>
          <w:bCs/>
          <w:i/>
          <w:lang w:eastAsia="en-US"/>
        </w:rPr>
        <w:lastRenderedPageBreak/>
        <w:t>Забележка: За улеснение на кандидатите, отбелязаните с жълто полета от ЕЕДОП не се попълват.</w:t>
      </w:r>
    </w:p>
    <w:p w:rsidR="00054584" w:rsidRPr="00BD1E21" w:rsidRDefault="00054584" w:rsidP="00054584">
      <w:pPr>
        <w:jc w:val="both"/>
        <w:rPr>
          <w:b/>
          <w:u w:val="single"/>
        </w:rPr>
      </w:pPr>
    </w:p>
    <w:p w:rsidR="00054584" w:rsidRPr="00BD1E21" w:rsidRDefault="00054584" w:rsidP="00054584">
      <w:pPr>
        <w:jc w:val="both"/>
        <w:rPr>
          <w:u w:val="single"/>
        </w:rPr>
      </w:pPr>
      <w:r w:rsidRPr="00BD1E21">
        <w:rPr>
          <w:b/>
          <w:u w:val="single"/>
        </w:rPr>
        <w:t>2. Документи, доказващи техническите способности на кандидата</w:t>
      </w:r>
      <w:r w:rsidRPr="00BD1E21">
        <w:rPr>
          <w:u w:val="single"/>
        </w:rPr>
        <w:t>:</w:t>
      </w:r>
    </w:p>
    <w:p w:rsidR="00054584" w:rsidRPr="00BD1E21" w:rsidRDefault="00054584" w:rsidP="00054584">
      <w:pPr>
        <w:autoSpaceDE w:val="0"/>
        <w:autoSpaceDN w:val="0"/>
        <w:adjustRightInd w:val="0"/>
        <w:jc w:val="both"/>
      </w:pPr>
      <w:r w:rsidRPr="00BD1E21">
        <w:rPr>
          <w:b/>
        </w:rPr>
        <w:t>2.1</w:t>
      </w:r>
      <w:r w:rsidRPr="00BD1E21">
        <w:t>. 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заявлението за участие, с посочване на стойностите, датите и получателите - попълва се в ЕЕДОП в Част ІV: Критерии за подбор, б. В: Технически и професионални способоности, т. 1б)., заедно с доказателство за извършената услуга;</w:t>
      </w:r>
    </w:p>
    <w:p w:rsidR="00054584" w:rsidRPr="00BD1E21" w:rsidRDefault="00054584" w:rsidP="00054584">
      <w:pPr>
        <w:autoSpaceDE w:val="0"/>
        <w:autoSpaceDN w:val="0"/>
        <w:adjustRightInd w:val="0"/>
        <w:jc w:val="both"/>
      </w:pPr>
      <w:r w:rsidRPr="00BD1E21">
        <w:rPr>
          <w:b/>
        </w:rPr>
        <w:t>2.2.</w:t>
      </w:r>
      <w:r w:rsidRPr="00BD1E21">
        <w:t xml:space="preserve"> Сертификат за внедрена система за управление по отношение на околната среда EN ISO 14001 (или еквивалентно) - попълва се в ЕЕДОП в Част ІV: Критерии за подбор, б. Г: Стандарти за осигуряване на качеството и стандарти за екологично управление.</w:t>
      </w:r>
    </w:p>
    <w:p w:rsidR="00054584" w:rsidRPr="00BD1E21" w:rsidRDefault="00054584" w:rsidP="00054584">
      <w:pPr>
        <w:autoSpaceDE w:val="0"/>
        <w:autoSpaceDN w:val="0"/>
        <w:adjustRightInd w:val="0"/>
        <w:jc w:val="both"/>
      </w:pPr>
      <w:r w:rsidRPr="00BD1E21">
        <w:rPr>
          <w:b/>
        </w:rPr>
        <w:t>2.3.</w:t>
      </w:r>
      <w:r w:rsidRPr="00BD1E21">
        <w:t xml:space="preserve"> Списък на материално-техническата база, необходима за извършването на метрологична проверка на електромерите с посочване на точен адрес и лице за контакт. - попълва се в ЕЕДОП в Част ІV: Критерии за подбор, б. В: Технически и професионални способоности, т. 9;</w:t>
      </w:r>
    </w:p>
    <w:p w:rsidR="00054584" w:rsidRPr="00BD1E21" w:rsidRDefault="00054584" w:rsidP="00054584">
      <w:pPr>
        <w:autoSpaceDE w:val="0"/>
        <w:autoSpaceDN w:val="0"/>
        <w:adjustRightInd w:val="0"/>
        <w:jc w:val="both"/>
      </w:pPr>
      <w:r w:rsidRPr="00BD1E21">
        <w:rPr>
          <w:b/>
        </w:rPr>
        <w:t>2.4.</w:t>
      </w:r>
      <w:r w:rsidRPr="00BD1E21">
        <w:t xml:space="preserve"> Списък на персонала, който ще изпълнява предмета на поръчката със посочване на образователната и професионална клалификация, която притежава - попълва се в ЕЕДОП в Част ІV: Критерии за подбор, б. В: Технически и професионални способоности, т. 6.</w:t>
      </w:r>
    </w:p>
    <w:p w:rsidR="00054584" w:rsidRPr="00BD1E21" w:rsidRDefault="00054584" w:rsidP="00054584">
      <w:pPr>
        <w:autoSpaceDE w:val="0"/>
        <w:autoSpaceDN w:val="0"/>
        <w:adjustRightInd w:val="0"/>
        <w:jc w:val="both"/>
      </w:pPr>
      <w:r w:rsidRPr="00BD1E21">
        <w:rPr>
          <w:b/>
        </w:rPr>
        <w:t>2.5.</w:t>
      </w:r>
      <w:r w:rsidRPr="00BD1E21">
        <w:t xml:space="preserve"> Да се посочи кандидатът ще позволи ли извършването на проверки на неговия производствен или технически капацитет, с които разполага - попълва се в ЕЕДОП в Част ІV: Критерии за подбор, б. В: Технически и професионални способоности, т. 5.</w:t>
      </w:r>
    </w:p>
    <w:p w:rsidR="00054584" w:rsidRPr="00BD1E21" w:rsidRDefault="00054584" w:rsidP="00054584">
      <w:pPr>
        <w:autoSpaceDE w:val="0"/>
        <w:autoSpaceDN w:val="0"/>
        <w:adjustRightInd w:val="0"/>
        <w:jc w:val="both"/>
      </w:pPr>
      <w:r w:rsidRPr="00BD1E21">
        <w:rPr>
          <w:b/>
        </w:rPr>
        <w:t>2.6.</w:t>
      </w:r>
      <w:r w:rsidRPr="00BD1E21">
        <w:t xml:space="preserve"> Сертификат EN ISO 9001 (или еквивалентен) с обхват предмета на поръчката, издаден от акредитирани - попълва се в ЕЕДОП в Част ІV: Критерии за подбор, б. Г: Стандарти за осигуряване на качеството и стандарти за екологично управление.</w:t>
      </w:r>
    </w:p>
    <w:p w:rsidR="00054584" w:rsidRPr="00BD1E21" w:rsidRDefault="00054584" w:rsidP="00054584">
      <w:pPr>
        <w:autoSpaceDE w:val="0"/>
        <w:autoSpaceDN w:val="0"/>
        <w:adjustRightInd w:val="0"/>
        <w:jc w:val="both"/>
        <w:rPr>
          <w:b/>
          <w:u w:val="single"/>
        </w:rPr>
      </w:pPr>
    </w:p>
    <w:p w:rsidR="00054584" w:rsidRPr="00BD1E21" w:rsidRDefault="00054584" w:rsidP="00054584">
      <w:pPr>
        <w:tabs>
          <w:tab w:val="left" w:pos="7653"/>
        </w:tabs>
        <w:autoSpaceDE w:val="0"/>
        <w:autoSpaceDN w:val="0"/>
        <w:adjustRightInd w:val="0"/>
        <w:ind w:firstLine="180"/>
        <w:jc w:val="both"/>
        <w:rPr>
          <w:u w:val="single"/>
          <w:lang w:eastAsia="en-US"/>
        </w:rPr>
      </w:pPr>
      <w:r w:rsidRPr="00BD1E21">
        <w:rPr>
          <w:b/>
          <w:u w:val="single"/>
        </w:rPr>
        <w:t>3. Документи за доказване на предприетите мерки за надеждност</w:t>
      </w:r>
      <w:r w:rsidRPr="00BD1E21">
        <w:rPr>
          <w:u w:val="single"/>
        </w:rPr>
        <w:t xml:space="preserve"> </w:t>
      </w:r>
      <w:r w:rsidRPr="00BD1E21">
        <w:rPr>
          <w:u w:val="single"/>
          <w:lang w:eastAsia="en-US"/>
        </w:rPr>
        <w:t>(в случай, че е приложимо).</w:t>
      </w:r>
    </w:p>
    <w:p w:rsidR="00054584" w:rsidRPr="00BD1E21" w:rsidRDefault="00054584" w:rsidP="00054584">
      <w:pPr>
        <w:tabs>
          <w:tab w:val="left" w:pos="7653"/>
        </w:tabs>
        <w:autoSpaceDE w:val="0"/>
        <w:autoSpaceDN w:val="0"/>
        <w:adjustRightInd w:val="0"/>
        <w:jc w:val="both"/>
        <w:rPr>
          <w:lang w:eastAsia="en-US"/>
        </w:rPr>
      </w:pPr>
      <w:r w:rsidRPr="00BD1E21">
        <w:rPr>
          <w:b/>
          <w:lang w:eastAsia="en-US"/>
        </w:rPr>
        <w:t>3.1.</w:t>
      </w:r>
      <w:r w:rsidRPr="00BD1E21">
        <w:rPr>
          <w:lang w:eastAsia="en-US"/>
        </w:rPr>
        <w:t xml:space="preserve"> За доказване на своята надеждност кандидата представя следните документи:</w:t>
      </w:r>
    </w:p>
    <w:p w:rsidR="00054584" w:rsidRPr="00BD1E21" w:rsidRDefault="00054584" w:rsidP="00054584">
      <w:pPr>
        <w:tabs>
          <w:tab w:val="left" w:pos="7653"/>
        </w:tabs>
        <w:autoSpaceDE w:val="0"/>
        <w:autoSpaceDN w:val="0"/>
        <w:adjustRightInd w:val="0"/>
        <w:jc w:val="both"/>
        <w:rPr>
          <w:bCs/>
          <w:lang w:eastAsia="en-US"/>
        </w:rPr>
      </w:pPr>
      <w:r w:rsidRPr="00BD1E21">
        <w:rPr>
          <w:bCs/>
          <w:lang w:eastAsia="en-US"/>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054584" w:rsidRPr="00BD1E21" w:rsidRDefault="00054584" w:rsidP="00054584">
      <w:pPr>
        <w:tabs>
          <w:tab w:val="left" w:pos="7653"/>
        </w:tabs>
        <w:autoSpaceDE w:val="0"/>
        <w:autoSpaceDN w:val="0"/>
        <w:adjustRightInd w:val="0"/>
        <w:jc w:val="both"/>
        <w:rPr>
          <w:bCs/>
          <w:lang w:eastAsia="en-US"/>
        </w:rPr>
      </w:pPr>
      <w:r w:rsidRPr="00BD1E21">
        <w:rPr>
          <w:bCs/>
          <w:lang w:eastAsia="en-US"/>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054584" w:rsidRPr="00BD1E21" w:rsidRDefault="00054584" w:rsidP="00054584">
      <w:pPr>
        <w:tabs>
          <w:tab w:val="left" w:pos="7653"/>
        </w:tabs>
        <w:autoSpaceDE w:val="0"/>
        <w:autoSpaceDN w:val="0"/>
        <w:adjustRightInd w:val="0"/>
        <w:jc w:val="both"/>
        <w:rPr>
          <w:bCs/>
          <w:lang w:eastAsia="en-US"/>
        </w:rPr>
      </w:pPr>
      <w:r w:rsidRPr="00BD1E21">
        <w:rPr>
          <w:b/>
          <w:bCs/>
          <w:lang w:eastAsia="en-US"/>
        </w:rPr>
        <w:t>3.2.</w:t>
      </w:r>
      <w:r w:rsidRPr="00BD1E21">
        <w:rPr>
          <w:bCs/>
          <w:lang w:eastAsia="en-US"/>
        </w:rPr>
        <w:t xml:space="preserve"> Когато за кандидата е налице някое от основанията по чл. 54, ал. 1 от ЗОП или посочените от възложителя основания по чл. 55, ал. 1 от ЗОП и преди подаване на заявлението за участие той е предприел мерки за доказване на надеждност, тези мерки се описват в ЕЕДОП.</w:t>
      </w:r>
    </w:p>
    <w:p w:rsidR="00054584" w:rsidRPr="00BD1E21" w:rsidRDefault="00054584" w:rsidP="00054584">
      <w:pPr>
        <w:tabs>
          <w:tab w:val="left" w:pos="7653"/>
        </w:tabs>
        <w:autoSpaceDE w:val="0"/>
        <w:autoSpaceDN w:val="0"/>
        <w:adjustRightInd w:val="0"/>
        <w:jc w:val="both"/>
        <w:rPr>
          <w:bCs/>
          <w:lang w:eastAsia="en-US"/>
        </w:rPr>
      </w:pPr>
    </w:p>
    <w:p w:rsidR="00054584" w:rsidRPr="00BD1E21" w:rsidRDefault="00054584" w:rsidP="00054584">
      <w:pPr>
        <w:tabs>
          <w:tab w:val="left" w:pos="7653"/>
        </w:tabs>
        <w:autoSpaceDE w:val="0"/>
        <w:autoSpaceDN w:val="0"/>
        <w:adjustRightInd w:val="0"/>
        <w:ind w:firstLine="180"/>
        <w:jc w:val="both"/>
      </w:pPr>
      <w:r w:rsidRPr="00BD1E21">
        <w:rPr>
          <w:b/>
          <w:u w:val="single"/>
          <w:lang w:eastAsia="en-US"/>
        </w:rPr>
        <w:t xml:space="preserve">4. </w:t>
      </w:r>
      <w:r w:rsidRPr="00BD1E21">
        <w:rPr>
          <w:b/>
          <w:u w:val="single"/>
        </w:rPr>
        <w:t>Копие от документ за създаване на обединението</w:t>
      </w:r>
      <w:r w:rsidRPr="00BD1E21">
        <w:rPr>
          <w:b/>
        </w:rPr>
        <w:t xml:space="preserve"> </w:t>
      </w:r>
      <w:r w:rsidRPr="00BD1E21">
        <w:t>(когато кандидатът е обединение, което не е юридическо лице).</w:t>
      </w:r>
    </w:p>
    <w:p w:rsidR="00054584" w:rsidRPr="00BD1E21" w:rsidRDefault="00054584" w:rsidP="00054584">
      <w:pPr>
        <w:tabs>
          <w:tab w:val="left" w:pos="7653"/>
        </w:tabs>
        <w:autoSpaceDE w:val="0"/>
        <w:autoSpaceDN w:val="0"/>
        <w:adjustRightInd w:val="0"/>
        <w:ind w:firstLine="180"/>
        <w:jc w:val="both"/>
      </w:pPr>
    </w:p>
    <w:p w:rsidR="00054584" w:rsidRPr="00BD1E21" w:rsidRDefault="00054584" w:rsidP="00054584">
      <w:pPr>
        <w:tabs>
          <w:tab w:val="left" w:pos="7653"/>
        </w:tabs>
        <w:autoSpaceDE w:val="0"/>
        <w:autoSpaceDN w:val="0"/>
        <w:adjustRightInd w:val="0"/>
        <w:jc w:val="both"/>
        <w:rPr>
          <w:b/>
          <w:u w:val="single"/>
          <w:lang w:eastAsia="en-US"/>
        </w:rPr>
      </w:pPr>
      <w:r w:rsidRPr="00BD1E21">
        <w:rPr>
          <w:b/>
          <w:u w:val="single"/>
        </w:rPr>
        <w:t xml:space="preserve">  5</w:t>
      </w:r>
      <w:r w:rsidRPr="00BD1E21">
        <w:rPr>
          <w:b/>
          <w:u w:val="single"/>
          <w:lang w:eastAsia="en-US"/>
        </w:rPr>
        <w:t>. Опис на представените документи.</w:t>
      </w:r>
    </w:p>
    <w:p w:rsidR="00054584" w:rsidRPr="00BD1E21" w:rsidRDefault="00054584" w:rsidP="00054584">
      <w:pPr>
        <w:tabs>
          <w:tab w:val="left" w:pos="7653"/>
        </w:tabs>
        <w:autoSpaceDE w:val="0"/>
        <w:autoSpaceDN w:val="0"/>
        <w:adjustRightInd w:val="0"/>
        <w:ind w:firstLine="180"/>
        <w:jc w:val="both"/>
        <w:rPr>
          <w:b/>
          <w:u w:val="single"/>
          <w:lang w:eastAsia="en-US"/>
        </w:rPr>
      </w:pPr>
    </w:p>
    <w:p w:rsidR="00054584" w:rsidRPr="00BD1E21" w:rsidRDefault="00054584" w:rsidP="00054584">
      <w:pPr>
        <w:tabs>
          <w:tab w:val="left" w:pos="1276"/>
        </w:tabs>
        <w:ind w:right="22" w:firstLine="709"/>
        <w:jc w:val="both"/>
        <w:rPr>
          <w:i/>
        </w:rPr>
      </w:pPr>
      <w:r w:rsidRPr="00BD1E21">
        <w:rPr>
          <w:i/>
        </w:rPr>
        <w:lastRenderedPageBreak/>
        <w:t xml:space="preserve">Препоръчително е подреждането на документите в заявлението да следва последователността посочена по-горе. </w:t>
      </w:r>
    </w:p>
    <w:p w:rsidR="00054584" w:rsidRPr="00BD1E21" w:rsidRDefault="00054584" w:rsidP="00054584">
      <w:pPr>
        <w:tabs>
          <w:tab w:val="left" w:pos="1276"/>
        </w:tabs>
        <w:ind w:right="22" w:firstLine="709"/>
        <w:jc w:val="both"/>
        <w:rPr>
          <w:i/>
        </w:rPr>
      </w:pPr>
    </w:p>
    <w:p w:rsidR="00054584" w:rsidRPr="00BD1E21" w:rsidRDefault="00054584" w:rsidP="00054584">
      <w:pPr>
        <w:tabs>
          <w:tab w:val="left" w:pos="0"/>
          <w:tab w:val="left" w:pos="284"/>
        </w:tabs>
        <w:ind w:firstLine="540"/>
        <w:jc w:val="both"/>
      </w:pPr>
      <w:r w:rsidRPr="00BD1E21">
        <w:t>Кандидатите са длъжни да уведомят писмено възложителя в 3-дневен срок от настъпване на обстоятелство по чл. 54, ал. 1, чл. 101, ал. 11 от ЗОП или посочено от възложителя основание по чл. 55, ал. 1 от ЗОП.</w:t>
      </w:r>
    </w:p>
    <w:p w:rsidR="00054584" w:rsidRPr="00BD1E21" w:rsidRDefault="00054584" w:rsidP="00054584">
      <w:pPr>
        <w:tabs>
          <w:tab w:val="left" w:pos="284"/>
        </w:tabs>
        <w:ind w:firstLine="900"/>
        <w:jc w:val="both"/>
      </w:pPr>
      <w:r w:rsidRPr="00BD1E21">
        <w:t xml:space="preserve">Ако кандидат не представи някой от посочените в точка 4.2. и т. 4.3 от настоящите </w:t>
      </w:r>
      <w:r w:rsidRPr="00BD1E21">
        <w:rPr>
          <w:i/>
        </w:rPr>
        <w:t>„Указания за участие”</w:t>
      </w:r>
      <w:r w:rsidRPr="00BD1E21">
        <w:t xml:space="preserve"> документи, в срока, определен му от назначената комисия за провеждане на поръчката, няма да бъде допуснат до по-нататъшно участие в обществената поръчка.</w:t>
      </w:r>
      <w:bookmarkStart w:id="47" w:name="_Toc205796784"/>
    </w:p>
    <w:bookmarkEnd w:id="47"/>
    <w:p w:rsidR="00054584" w:rsidRPr="00BD1E21" w:rsidRDefault="00054584" w:rsidP="00054584">
      <w:pPr>
        <w:autoSpaceDE w:val="0"/>
        <w:autoSpaceDN w:val="0"/>
        <w:adjustRightInd w:val="0"/>
        <w:ind w:firstLine="720"/>
        <w:jc w:val="both"/>
      </w:pPr>
    </w:p>
    <w:p w:rsidR="00054584" w:rsidRPr="00BD1E21" w:rsidRDefault="00054584" w:rsidP="00054584">
      <w:pPr>
        <w:autoSpaceDE w:val="0"/>
        <w:autoSpaceDN w:val="0"/>
        <w:adjustRightInd w:val="0"/>
        <w:ind w:firstLine="720"/>
        <w:jc w:val="both"/>
      </w:pPr>
      <w:r w:rsidRPr="00BD1E21">
        <w:t xml:space="preserve"> Преди да пристъпи към предварителния подбор, назначената от възложителя комисия извършва проверка относно редовността на заявленията за участие и документите, представени от кандидатите в процедурата. </w:t>
      </w:r>
    </w:p>
    <w:p w:rsidR="00054584" w:rsidRPr="00BD1E21" w:rsidRDefault="00054584" w:rsidP="00054584">
      <w:pPr>
        <w:pStyle w:val="ad"/>
        <w:ind w:firstLine="284"/>
        <w:jc w:val="both"/>
        <w:rPr>
          <w:b/>
          <w:lang w:val="bg-BG"/>
        </w:rPr>
      </w:pPr>
    </w:p>
    <w:p w:rsidR="00054584" w:rsidRPr="00BD1E21" w:rsidRDefault="00054584" w:rsidP="00054584">
      <w:pPr>
        <w:jc w:val="both"/>
        <w:rPr>
          <w:b/>
          <w:u w:val="single"/>
        </w:rPr>
      </w:pPr>
      <w:r w:rsidRPr="00BD1E21">
        <w:rPr>
          <w:b/>
          <w:u w:val="single"/>
        </w:rPr>
        <w:t>4.4. Подаване на заявлението за участие</w:t>
      </w:r>
    </w:p>
    <w:p w:rsidR="00054584" w:rsidRPr="00BD1E21" w:rsidRDefault="00054584" w:rsidP="00054584">
      <w:pPr>
        <w:jc w:val="both"/>
        <w:rPr>
          <w:b/>
        </w:rPr>
      </w:pPr>
      <w:r w:rsidRPr="00BD1E21">
        <w:rPr>
          <w:b/>
        </w:rPr>
        <w:t>4.4.1. Място и срок за подаване на заявление</w:t>
      </w:r>
    </w:p>
    <w:p w:rsidR="00054584" w:rsidRPr="00BD1E21" w:rsidRDefault="00054584" w:rsidP="00054584">
      <w:pPr>
        <w:autoSpaceDE w:val="0"/>
        <w:autoSpaceDN w:val="0"/>
        <w:adjustRightInd w:val="0"/>
        <w:ind w:firstLine="426"/>
        <w:jc w:val="both"/>
      </w:pPr>
      <w:r w:rsidRPr="00BD1E21">
        <w:t>Заявленията се подават от кандидата или от упълномощен от него представител лично или чрез пощенска или друга куриерска услуга с препоръчана пратка с обратна разписка, на адреса посочен от възложителя всеки работен ден от 8.30 часа до 18.00 часа в гр. Варна, бул. “Вл. Варненчик” № 258, Варна Тауърс - Г, ет. 4 (Деловодство), сградата на „ЕНЕРГО-ПРО”.</w:t>
      </w:r>
    </w:p>
    <w:p w:rsidR="00054584" w:rsidRPr="00BD1E21" w:rsidRDefault="00054584" w:rsidP="00054584">
      <w:pPr>
        <w:ind w:firstLine="900"/>
        <w:jc w:val="both"/>
      </w:pPr>
      <w:r w:rsidRPr="00BD1E21">
        <w:t>Възложителят не носи отговорност за получаване на заявления в случай, че се използва друг начин за представяне, различен от посочения.</w:t>
      </w:r>
      <w:bookmarkStart w:id="48" w:name="_Toc205796800"/>
    </w:p>
    <w:bookmarkEnd w:id="48"/>
    <w:p w:rsidR="00054584" w:rsidRPr="00BD1E21" w:rsidRDefault="00054584" w:rsidP="00054584">
      <w:pPr>
        <w:pStyle w:val="1"/>
        <w:spacing w:before="0" w:after="0"/>
        <w:jc w:val="both"/>
        <w:rPr>
          <w:rFonts w:ascii="Times New Roman" w:hAnsi="Times New Roman" w:cs="Times New Roman"/>
          <w:sz w:val="24"/>
          <w:szCs w:val="24"/>
          <w:lang w:val="bg-BG"/>
        </w:rPr>
      </w:pPr>
      <w:r w:rsidRPr="00BD1E21">
        <w:rPr>
          <w:rFonts w:ascii="Times New Roman" w:hAnsi="Times New Roman" w:cs="Times New Roman"/>
          <w:sz w:val="24"/>
          <w:szCs w:val="24"/>
          <w:lang w:val="bg-BG"/>
        </w:rPr>
        <w:t>4.4.2. Приемане на заявления/връщане на заявления</w:t>
      </w:r>
    </w:p>
    <w:p w:rsidR="00054584" w:rsidRPr="00BD1E21" w:rsidRDefault="00054584" w:rsidP="00054584">
      <w:pPr>
        <w:ind w:firstLine="900"/>
        <w:jc w:val="both"/>
      </w:pPr>
      <w:r w:rsidRPr="00BD1E21">
        <w:t>За получените заявления за участие при възложителя се води регистър, в който се отбелязват:</w:t>
      </w:r>
    </w:p>
    <w:p w:rsidR="00054584" w:rsidRPr="00BD1E21" w:rsidRDefault="00054584" w:rsidP="00054584">
      <w:pPr>
        <w:ind w:firstLine="900"/>
        <w:jc w:val="both"/>
      </w:pPr>
      <w:r w:rsidRPr="00BD1E21">
        <w:t>1. подател на заявлението за участие;</w:t>
      </w:r>
    </w:p>
    <w:p w:rsidR="00054584" w:rsidRPr="00BD1E21" w:rsidRDefault="00054584" w:rsidP="00054584">
      <w:pPr>
        <w:ind w:firstLine="900"/>
        <w:jc w:val="both"/>
      </w:pPr>
      <w:r w:rsidRPr="00BD1E21">
        <w:t xml:space="preserve">2. номер, дата и час на получаване; </w:t>
      </w:r>
    </w:p>
    <w:p w:rsidR="00054584" w:rsidRPr="00BD1E21" w:rsidRDefault="00054584" w:rsidP="00054584">
      <w:pPr>
        <w:ind w:firstLine="900"/>
        <w:jc w:val="both"/>
      </w:pPr>
      <w:r w:rsidRPr="00BD1E21">
        <w:t>3. причините за връщане на заявлението за участие (когато е приложимо).</w:t>
      </w:r>
    </w:p>
    <w:p w:rsidR="00054584" w:rsidRPr="00BD1E21" w:rsidRDefault="00054584" w:rsidP="00054584">
      <w:pPr>
        <w:ind w:firstLine="900"/>
        <w:jc w:val="both"/>
      </w:pPr>
    </w:p>
    <w:p w:rsidR="00054584" w:rsidRPr="00BD1E21" w:rsidRDefault="00054584" w:rsidP="00054584">
      <w:pPr>
        <w:ind w:firstLine="900"/>
        <w:jc w:val="both"/>
      </w:pPr>
      <w:r w:rsidRPr="00BD1E21">
        <w:t>При приемане на заявлението, то се регистрира, като на подателя се издава документ с поредният номер, датата и часът на получаването; същата информация се нанася и върху опаковката на заявлението. В регистъра се вписват всички получени заявления.</w:t>
      </w:r>
    </w:p>
    <w:p w:rsidR="00054584" w:rsidRPr="00BD1E21" w:rsidRDefault="00054584" w:rsidP="00054584">
      <w:pPr>
        <w:pStyle w:val="31"/>
        <w:spacing w:after="0"/>
        <w:ind w:left="0" w:firstLine="720"/>
        <w:jc w:val="both"/>
        <w:rPr>
          <w:b/>
          <w:sz w:val="24"/>
          <w:szCs w:val="24"/>
        </w:rPr>
      </w:pPr>
    </w:p>
    <w:p w:rsidR="00054584" w:rsidRPr="00BD1E21" w:rsidRDefault="00054584" w:rsidP="00054584">
      <w:pPr>
        <w:ind w:firstLine="900"/>
        <w:jc w:val="both"/>
      </w:pPr>
      <w:r w:rsidRPr="00BD1E21">
        <w:t>Възложителят не приема за участие в процедурата и връща незабавно на кандидатите заявления, които са представени след изтичане на крайния срок за получаване или са в незапечатана опаковка или в опаковка с нарушена цялост. Тези обстоятелства се отбелязват в регистъра.</w:t>
      </w:r>
    </w:p>
    <w:p w:rsidR="00054584" w:rsidRPr="00BD1E21" w:rsidRDefault="00054584" w:rsidP="00054584">
      <w:pPr>
        <w:spacing w:before="120"/>
        <w:ind w:firstLine="1134"/>
        <w:jc w:val="both"/>
      </w:pPr>
      <w:r w:rsidRPr="00BD1E21">
        <w:t>Когато към момента на изтичане на крайния срок за получаване на заявления за участие пред Деловодството на възложителя, все още има чакащи лица, те се включват в списък, който се подписва от представител на възложителя и от присъстващите лица. Заявленията за участие на лицата от списъка се завеждат в регистъра.</w:t>
      </w:r>
    </w:p>
    <w:p w:rsidR="00054584" w:rsidRPr="00BD1E21" w:rsidRDefault="00054584" w:rsidP="00054584">
      <w:pPr>
        <w:spacing w:before="120"/>
        <w:ind w:firstLine="1134"/>
        <w:jc w:val="both"/>
        <w:textAlignment w:val="center"/>
      </w:pPr>
      <w:r w:rsidRPr="00BD1E21">
        <w:lastRenderedPageBreak/>
        <w:t xml:space="preserve">Не се допуска приемане на заявления за участие от лица, които не са включени в списъка. </w:t>
      </w:r>
    </w:p>
    <w:p w:rsidR="00054584" w:rsidRPr="00BD1E21" w:rsidRDefault="00054584" w:rsidP="00054584">
      <w:pPr>
        <w:spacing w:before="120"/>
        <w:ind w:firstLine="1134"/>
        <w:jc w:val="both"/>
        <w:textAlignment w:val="center"/>
      </w:pPr>
      <w:r w:rsidRPr="00BD1E21">
        <w:t>Получените заявления за участие се предават на председателя на назначената от възложителя комисия, за което се съставя протокол с данните от регистъра. Протоколът се подписва от предаващото лице и от председателя на комисията.</w:t>
      </w:r>
    </w:p>
    <w:p w:rsidR="00054584" w:rsidRPr="00BD1E21" w:rsidRDefault="00054584" w:rsidP="00054584">
      <w:pPr>
        <w:spacing w:before="120"/>
        <w:ind w:firstLine="1134"/>
        <w:jc w:val="both"/>
        <w:textAlignment w:val="center"/>
      </w:pPr>
    </w:p>
    <w:p w:rsidR="00054584" w:rsidRPr="00BD1E21" w:rsidRDefault="00054584" w:rsidP="00054584">
      <w:pPr>
        <w:autoSpaceDE w:val="0"/>
        <w:autoSpaceDN w:val="0"/>
        <w:adjustRightInd w:val="0"/>
        <w:jc w:val="both"/>
        <w:rPr>
          <w:b/>
          <w:noProof/>
        </w:rPr>
      </w:pPr>
      <w:r w:rsidRPr="00BD1E21">
        <w:rPr>
          <w:b/>
          <w:noProof/>
        </w:rPr>
        <w:t>4.4.3. Отваряне и разглеждане на заявленията</w:t>
      </w:r>
    </w:p>
    <w:p w:rsidR="00054584" w:rsidRPr="00BD1E21" w:rsidRDefault="00054584" w:rsidP="00054584">
      <w:pPr>
        <w:autoSpaceDE w:val="0"/>
        <w:autoSpaceDN w:val="0"/>
        <w:adjustRightInd w:val="0"/>
        <w:jc w:val="both"/>
      </w:pPr>
      <w:r w:rsidRPr="00BD1E21">
        <w:t xml:space="preserve">        </w:t>
      </w:r>
    </w:p>
    <w:p w:rsidR="00054584" w:rsidRPr="00BD1E21" w:rsidRDefault="00054584" w:rsidP="00054584">
      <w:pPr>
        <w:autoSpaceDE w:val="0"/>
        <w:autoSpaceDN w:val="0"/>
        <w:adjustRightInd w:val="0"/>
        <w:ind w:firstLine="540"/>
        <w:jc w:val="both"/>
      </w:pPr>
      <w:r w:rsidRPr="00BD1E21">
        <w:t>Отварянето на заявленията се извършва по реда на чл.54, ал. 2 от ППЗОП.</w:t>
      </w:r>
    </w:p>
    <w:p w:rsidR="00054584" w:rsidRPr="00BD1E21" w:rsidRDefault="00054584" w:rsidP="00054584">
      <w:pPr>
        <w:autoSpaceDE w:val="0"/>
        <w:autoSpaceDN w:val="0"/>
        <w:adjustRightInd w:val="0"/>
        <w:ind w:firstLine="540"/>
        <w:jc w:val="both"/>
        <w:rPr>
          <w:noProof/>
        </w:rPr>
      </w:pPr>
    </w:p>
    <w:p w:rsidR="00054584" w:rsidRPr="00BD1E21" w:rsidRDefault="00054584" w:rsidP="00054584">
      <w:pPr>
        <w:autoSpaceDE w:val="0"/>
        <w:autoSpaceDN w:val="0"/>
        <w:adjustRightInd w:val="0"/>
        <w:ind w:firstLine="540"/>
        <w:jc w:val="both"/>
      </w:pPr>
      <w:r w:rsidRPr="00BD1E21">
        <w:rPr>
          <w:noProof/>
        </w:rPr>
        <w:t xml:space="preserve">Комисията </w:t>
      </w:r>
      <w:r w:rsidRPr="00BD1E21">
        <w:t xml:space="preserve">отваря по реда на тяхното постъпване запечатаните непрозрачни опаковки. </w:t>
      </w:r>
    </w:p>
    <w:p w:rsidR="00054584" w:rsidRPr="00BD1E21" w:rsidRDefault="00054584" w:rsidP="00054584">
      <w:pPr>
        <w:pStyle w:val="m"/>
        <w:spacing w:before="0" w:beforeAutospacing="0" w:after="0" w:afterAutospacing="0"/>
        <w:ind w:right="-1"/>
        <w:jc w:val="both"/>
      </w:pPr>
    </w:p>
    <w:p w:rsidR="00054584" w:rsidRPr="00BD1E21" w:rsidRDefault="00054584" w:rsidP="00054584">
      <w:pPr>
        <w:pStyle w:val="m"/>
        <w:spacing w:before="0" w:beforeAutospacing="0" w:after="0" w:afterAutospacing="0"/>
        <w:ind w:right="-1"/>
        <w:jc w:val="both"/>
      </w:pPr>
      <w:r w:rsidRPr="00BD1E21">
        <w:t xml:space="preserve">         След отварянето на опаковките комисията оповестява тяхното съдържание и с това публичната част от работата на комисията приключва.</w:t>
      </w:r>
    </w:p>
    <w:p w:rsidR="00054584" w:rsidRPr="00BD1E21" w:rsidRDefault="00054584" w:rsidP="00054584">
      <w:pPr>
        <w:ind w:firstLine="567"/>
        <w:jc w:val="both"/>
        <w:rPr>
          <w:i/>
        </w:rPr>
      </w:pPr>
    </w:p>
    <w:p w:rsidR="00054584" w:rsidRPr="00BD1E21" w:rsidRDefault="00054584" w:rsidP="00054584">
      <w:pPr>
        <w:ind w:firstLine="567"/>
        <w:jc w:val="both"/>
        <w:rPr>
          <w:i/>
        </w:rPr>
      </w:pPr>
      <w:r w:rsidRPr="00BD1E21">
        <w:rPr>
          <w:i/>
        </w:rPr>
        <w:t>ІІ етап: Подаване на първоначални оферти и провеждане на договаряне с участниците.</w:t>
      </w:r>
    </w:p>
    <w:p w:rsidR="00054584" w:rsidRPr="00BD1E21" w:rsidRDefault="00054584" w:rsidP="00054584">
      <w:pPr>
        <w:autoSpaceDE w:val="0"/>
        <w:autoSpaceDN w:val="0"/>
        <w:adjustRightInd w:val="0"/>
        <w:ind w:firstLine="900"/>
        <w:jc w:val="both"/>
      </w:pPr>
      <w:r w:rsidRPr="00BD1E21">
        <w:t xml:space="preserve">Възложителя отправя покана за подаване на оферти и участие в договарянето до всички кандидати, които са подали заявление за участие и които отговарят на критериите за подбор. </w:t>
      </w:r>
    </w:p>
    <w:p w:rsidR="00054584" w:rsidRPr="00BD1E21" w:rsidRDefault="00054584" w:rsidP="00054584">
      <w:pPr>
        <w:autoSpaceDE w:val="0"/>
        <w:autoSpaceDN w:val="0"/>
        <w:adjustRightInd w:val="0"/>
        <w:ind w:firstLine="900"/>
        <w:jc w:val="both"/>
      </w:pPr>
      <w:r w:rsidRPr="00BD1E21">
        <w:t>Поканата съдържа най-малко информацията посочена в раздел І от Приложение № 9 към чл. 34, ал. 1, т. 2 от ЗОП.</w:t>
      </w:r>
    </w:p>
    <w:p w:rsidR="00054584" w:rsidRPr="00BD1E21" w:rsidRDefault="00054584" w:rsidP="00054584">
      <w:pPr>
        <w:pStyle w:val="m"/>
        <w:spacing w:before="0" w:beforeAutospacing="0" w:after="0" w:afterAutospacing="0"/>
        <w:ind w:right="-1"/>
        <w:jc w:val="both"/>
        <w:rPr>
          <w:bCs/>
        </w:rPr>
      </w:pPr>
    </w:p>
    <w:p w:rsidR="00054584" w:rsidRPr="00BD1E21" w:rsidRDefault="00054584" w:rsidP="00054584">
      <w:pPr>
        <w:pStyle w:val="1"/>
        <w:spacing w:before="0" w:after="0"/>
        <w:ind w:firstLine="480"/>
        <w:jc w:val="both"/>
        <w:rPr>
          <w:rFonts w:ascii="Times New Roman" w:hAnsi="Times New Roman" w:cs="Times New Roman"/>
          <w:sz w:val="24"/>
          <w:szCs w:val="24"/>
          <w:u w:val="single"/>
          <w:lang w:val="bg-BG"/>
        </w:rPr>
      </w:pPr>
      <w:r w:rsidRPr="00BD1E21">
        <w:rPr>
          <w:rFonts w:ascii="Times New Roman" w:hAnsi="Times New Roman" w:cs="Times New Roman"/>
          <w:bCs w:val="0"/>
          <w:sz w:val="24"/>
          <w:szCs w:val="24"/>
          <w:u w:val="single"/>
          <w:lang w:val="bg-BG"/>
        </w:rPr>
        <w:t>4.5.</w:t>
      </w:r>
      <w:r w:rsidRPr="00BD1E21">
        <w:rPr>
          <w:rFonts w:ascii="Times New Roman" w:hAnsi="Times New Roman" w:cs="Times New Roman"/>
          <w:b w:val="0"/>
          <w:bCs w:val="0"/>
          <w:sz w:val="24"/>
          <w:szCs w:val="24"/>
          <w:u w:val="single"/>
          <w:lang w:val="bg-BG"/>
        </w:rPr>
        <w:t xml:space="preserve"> </w:t>
      </w:r>
      <w:r w:rsidRPr="00BD1E21">
        <w:rPr>
          <w:rFonts w:ascii="Times New Roman" w:hAnsi="Times New Roman" w:cs="Times New Roman"/>
          <w:sz w:val="24"/>
          <w:szCs w:val="24"/>
          <w:u w:val="single"/>
          <w:lang w:val="bg-BG"/>
        </w:rPr>
        <w:t>Подготовка на първоначалната оферта</w:t>
      </w:r>
    </w:p>
    <w:p w:rsidR="00054584" w:rsidRPr="00BD1E21" w:rsidRDefault="00054584" w:rsidP="00054584">
      <w:pPr>
        <w:ind w:firstLine="900"/>
        <w:jc w:val="both"/>
      </w:pPr>
      <w:r w:rsidRPr="00BD1E21">
        <w:t>Участниците трябва да се запознаят с настоящите указания за участие и изискванията на Възложителя. При изготвяне на първоначалната оферта всеки участник трябва да се придържа точно към условията, обявени от Възложителя.</w:t>
      </w:r>
    </w:p>
    <w:p w:rsidR="00054584" w:rsidRPr="00BD1E21" w:rsidRDefault="00054584" w:rsidP="00054584">
      <w:pPr>
        <w:autoSpaceDE w:val="0"/>
        <w:autoSpaceDN w:val="0"/>
        <w:adjustRightInd w:val="0"/>
        <w:ind w:firstLine="900"/>
        <w:jc w:val="both"/>
      </w:pPr>
      <w:r w:rsidRPr="00BD1E21">
        <w:t>Отговорността за правилното разучаване на документацията за участие се носи единствено от участниците.</w:t>
      </w:r>
    </w:p>
    <w:p w:rsidR="00054584" w:rsidRPr="00BD1E21" w:rsidRDefault="00054584" w:rsidP="00054584">
      <w:pPr>
        <w:autoSpaceDE w:val="0"/>
        <w:autoSpaceDN w:val="0"/>
        <w:adjustRightInd w:val="0"/>
        <w:ind w:firstLine="900"/>
        <w:jc w:val="both"/>
      </w:pPr>
      <w:r w:rsidRPr="00BD1E21">
        <w:t xml:space="preserve">Първоначалната оферта се представя на български език. </w:t>
      </w:r>
    </w:p>
    <w:p w:rsidR="00054584" w:rsidRPr="00BD1E21" w:rsidRDefault="00054584" w:rsidP="00054584">
      <w:pPr>
        <w:autoSpaceDE w:val="0"/>
        <w:autoSpaceDN w:val="0"/>
        <w:adjustRightInd w:val="0"/>
        <w:ind w:firstLine="900"/>
        <w:jc w:val="both"/>
      </w:pPr>
      <w:r w:rsidRPr="00BD1E21">
        <w:t>Първоначалната оферта се представя в запечатана непрозрачна опаковка и съдържа документите посочени в т. 4.6. „Съдържание на първоначалната оферта”.</w:t>
      </w:r>
    </w:p>
    <w:p w:rsidR="00054584" w:rsidRPr="00BD1E21" w:rsidRDefault="00054584" w:rsidP="00054584">
      <w:pPr>
        <w:spacing w:before="120"/>
        <w:ind w:firstLine="900"/>
        <w:jc w:val="both"/>
        <w:textAlignment w:val="center"/>
      </w:pPr>
      <w:r w:rsidRPr="00BD1E21">
        <w:t xml:space="preserve">Когато участник подава оферта за повече от една обособена позиция, документите посочени в т. 4.6. „Съдържание на първоначалната оферта” се представят в отделни непрозрачни опаковки. В опаковката за всяка от позициите се представят поотделно комплектувани документите посочени в т. 4.6. „Съдържание на първоначалната оферта” и отделни непрозрачни пликове с надпис "Предлагани ценови параметри", с посочване на позицията, за която се отнасят. </w:t>
      </w:r>
    </w:p>
    <w:p w:rsidR="00054584" w:rsidRPr="00BD1E21" w:rsidRDefault="00054584" w:rsidP="00054584">
      <w:pPr>
        <w:autoSpaceDE w:val="0"/>
        <w:autoSpaceDN w:val="0"/>
        <w:adjustRightInd w:val="0"/>
        <w:ind w:firstLine="1080"/>
        <w:jc w:val="both"/>
      </w:pPr>
    </w:p>
    <w:p w:rsidR="00054584" w:rsidRPr="00BD1E21" w:rsidRDefault="00054584" w:rsidP="00054584">
      <w:pPr>
        <w:autoSpaceDE w:val="0"/>
        <w:autoSpaceDN w:val="0"/>
        <w:adjustRightInd w:val="0"/>
        <w:ind w:firstLine="426"/>
        <w:jc w:val="both"/>
      </w:pPr>
      <w:r w:rsidRPr="00BD1E21">
        <w:t>Документите към първоначалната оферта се подписват от лицето, което представлява участника съгласно документа за регистрация, респективно удостоверението за актуално състояние (документа за самоличност – за физическите лица) или от изрично упълномощено лице с нотариално заверено пълномощно. В този случай се представя пълномощното.</w:t>
      </w:r>
    </w:p>
    <w:p w:rsidR="00054584" w:rsidRPr="00BD1E21" w:rsidRDefault="00054584" w:rsidP="00054584">
      <w:pPr>
        <w:autoSpaceDE w:val="0"/>
        <w:autoSpaceDN w:val="0"/>
        <w:adjustRightInd w:val="0"/>
        <w:ind w:firstLine="426"/>
        <w:jc w:val="both"/>
      </w:pPr>
      <w:r w:rsidRPr="00BD1E21">
        <w:lastRenderedPageBreak/>
        <w:t xml:space="preserve">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адреса посочен от възложителя. </w:t>
      </w:r>
    </w:p>
    <w:p w:rsidR="00054584" w:rsidRPr="00BD1E21" w:rsidRDefault="00054584" w:rsidP="00054584">
      <w:pPr>
        <w:autoSpaceDE w:val="0"/>
        <w:autoSpaceDN w:val="0"/>
        <w:adjustRightInd w:val="0"/>
        <w:ind w:firstLine="900"/>
        <w:jc w:val="both"/>
      </w:pPr>
    </w:p>
    <w:p w:rsidR="00054584" w:rsidRPr="00BD1E21" w:rsidRDefault="00054584" w:rsidP="00054584">
      <w:pPr>
        <w:autoSpaceDE w:val="0"/>
        <w:autoSpaceDN w:val="0"/>
        <w:adjustRightInd w:val="0"/>
        <w:ind w:firstLine="900"/>
        <w:jc w:val="both"/>
      </w:pPr>
      <w:r w:rsidRPr="00BD1E21">
        <w:t>До изтичане на срока за подаване на първоначалната оферта, всеки участник може да промени, допълни или оттегли офертата си.</w:t>
      </w:r>
    </w:p>
    <w:p w:rsidR="00054584" w:rsidRPr="00BD1E21" w:rsidRDefault="00054584" w:rsidP="00054584">
      <w:pPr>
        <w:autoSpaceDE w:val="0"/>
        <w:autoSpaceDN w:val="0"/>
        <w:adjustRightInd w:val="0"/>
        <w:ind w:firstLine="900"/>
        <w:jc w:val="both"/>
      </w:pPr>
      <w:r w:rsidRPr="00BD1E21">
        <w:t>Лице, което участва в обединение или е дало съгласие да бъде подизпълнител на друг участник, не може да подава самостоятелна оферта.</w:t>
      </w:r>
    </w:p>
    <w:p w:rsidR="00054584" w:rsidRPr="00BD1E21" w:rsidRDefault="00054584" w:rsidP="00054584">
      <w:pPr>
        <w:autoSpaceDE w:val="0"/>
        <w:autoSpaceDN w:val="0"/>
        <w:adjustRightInd w:val="0"/>
        <w:ind w:firstLine="900"/>
        <w:jc w:val="both"/>
      </w:pPr>
      <w:r w:rsidRPr="00BD1E21">
        <w:t>Участник няма да бъде допуснат до по-нататъшно участие в настоящата обществена поръчка, ако в офертата си е поставил условия и изисквания, които не отговарят на обявените в документацията или е представил повече от една оферта, или е представил оферта с варианти, или е представил самостоятелна оферта, въпреки че в оферта на друг участник е посочен като подизпълнител или участва в обединение или е свързано лице с друг участник.</w:t>
      </w:r>
    </w:p>
    <w:p w:rsidR="00054584" w:rsidRPr="00BD1E21" w:rsidRDefault="00054584" w:rsidP="00054584">
      <w:pPr>
        <w:autoSpaceDE w:val="0"/>
        <w:autoSpaceDN w:val="0"/>
        <w:adjustRightInd w:val="0"/>
        <w:ind w:firstLine="426"/>
        <w:jc w:val="both"/>
        <w:rPr>
          <w:b/>
        </w:rPr>
      </w:pPr>
    </w:p>
    <w:p w:rsidR="00054584" w:rsidRPr="00BD1E21" w:rsidRDefault="00054584" w:rsidP="00054584">
      <w:pPr>
        <w:autoSpaceDE w:val="0"/>
        <w:autoSpaceDN w:val="0"/>
        <w:adjustRightInd w:val="0"/>
        <w:ind w:firstLine="900"/>
        <w:jc w:val="both"/>
      </w:pPr>
      <w:r w:rsidRPr="00BD1E21">
        <w:t>След крайния срок за подаване на оферти всеки опит на участниците да извършват изменения и допълване на офертата ще се счита за оттегляне на офертата.</w:t>
      </w:r>
    </w:p>
    <w:p w:rsidR="00054584" w:rsidRPr="00BD1E21" w:rsidRDefault="00054584" w:rsidP="00054584">
      <w:pPr>
        <w:pStyle w:val="1"/>
        <w:spacing w:before="0" w:after="0"/>
        <w:ind w:firstLine="480"/>
        <w:rPr>
          <w:rFonts w:ascii="Times New Roman" w:hAnsi="Times New Roman" w:cs="Times New Roman"/>
          <w:sz w:val="24"/>
          <w:szCs w:val="24"/>
          <w:u w:val="single"/>
          <w:lang w:val="bg-BG"/>
        </w:rPr>
      </w:pPr>
    </w:p>
    <w:p w:rsidR="00054584" w:rsidRPr="00BD1E21" w:rsidRDefault="00054584" w:rsidP="00054584">
      <w:pPr>
        <w:pStyle w:val="1"/>
        <w:spacing w:before="0" w:after="0"/>
        <w:ind w:firstLine="480"/>
        <w:rPr>
          <w:rFonts w:ascii="Times New Roman" w:hAnsi="Times New Roman" w:cs="Times New Roman"/>
          <w:sz w:val="24"/>
          <w:szCs w:val="24"/>
          <w:u w:val="single"/>
          <w:lang w:val="bg-BG"/>
        </w:rPr>
      </w:pPr>
      <w:r w:rsidRPr="00BD1E21">
        <w:rPr>
          <w:rFonts w:ascii="Times New Roman" w:hAnsi="Times New Roman" w:cs="Times New Roman"/>
          <w:sz w:val="24"/>
          <w:szCs w:val="24"/>
          <w:u w:val="single"/>
          <w:lang w:val="bg-BG"/>
        </w:rPr>
        <w:t>4.6.</w:t>
      </w:r>
      <w:r w:rsidRPr="00BD1E21">
        <w:rPr>
          <w:sz w:val="22"/>
          <w:szCs w:val="22"/>
          <w:u w:val="single"/>
          <w:lang w:val="bg-BG"/>
        </w:rPr>
        <w:t xml:space="preserve"> </w:t>
      </w:r>
      <w:r w:rsidRPr="00BD1E21">
        <w:rPr>
          <w:rFonts w:ascii="Times New Roman" w:hAnsi="Times New Roman" w:cs="Times New Roman"/>
          <w:sz w:val="24"/>
          <w:szCs w:val="24"/>
          <w:u w:val="single"/>
          <w:lang w:val="bg-BG"/>
        </w:rPr>
        <w:t>Съдържание на първоначалната оферта</w:t>
      </w:r>
    </w:p>
    <w:p w:rsidR="00054584" w:rsidRPr="00BD1E21" w:rsidRDefault="00054584" w:rsidP="00054584">
      <w:pPr>
        <w:autoSpaceDE w:val="0"/>
        <w:autoSpaceDN w:val="0"/>
        <w:adjustRightInd w:val="0"/>
        <w:ind w:firstLine="900"/>
        <w:jc w:val="both"/>
      </w:pPr>
      <w:r w:rsidRPr="00BD1E21">
        <w:rPr>
          <w:b/>
          <w:u w:val="single"/>
        </w:rPr>
        <w:t>1. Техническо предложение,</w:t>
      </w:r>
      <w:r w:rsidRPr="00BD1E21">
        <w:t xml:space="preserve"> съдържащо:</w:t>
      </w:r>
    </w:p>
    <w:p w:rsidR="00054584" w:rsidRPr="00BD1E21" w:rsidRDefault="00054584" w:rsidP="00054584">
      <w:pPr>
        <w:autoSpaceDE w:val="0"/>
        <w:autoSpaceDN w:val="0"/>
        <w:adjustRightInd w:val="0"/>
        <w:ind w:firstLine="900"/>
        <w:jc w:val="both"/>
      </w:pPr>
      <w:r w:rsidRPr="00BD1E21">
        <w:t>а) документ за упълномощаване, когато лицето, което подава офертата, не е законният представител на участника;</w:t>
      </w:r>
    </w:p>
    <w:p w:rsidR="00054584" w:rsidRPr="00BD1E21" w:rsidRDefault="00054584" w:rsidP="00054584">
      <w:pPr>
        <w:tabs>
          <w:tab w:val="left" w:pos="7653"/>
        </w:tabs>
        <w:autoSpaceDE w:val="0"/>
        <w:autoSpaceDN w:val="0"/>
        <w:adjustRightInd w:val="0"/>
        <w:jc w:val="both"/>
      </w:pPr>
      <w:r w:rsidRPr="00BD1E21">
        <w:t xml:space="preserve">               б) предложение за изпълнение на поръчката в съответствие с техническите спецификации и изискванията на възложителя </w:t>
      </w:r>
      <w:r w:rsidRPr="00BD1E21">
        <w:rPr>
          <w:b/>
          <w:i/>
        </w:rPr>
        <w:t>Образец № 4  – оригинал.</w:t>
      </w:r>
      <w:r w:rsidRPr="00BD1E21">
        <w:t xml:space="preserve"> </w:t>
      </w:r>
    </w:p>
    <w:p w:rsidR="00054584" w:rsidRPr="00BD1E21" w:rsidRDefault="00054584" w:rsidP="00054584">
      <w:pPr>
        <w:jc w:val="both"/>
      </w:pPr>
      <w:r w:rsidRPr="00BD1E21">
        <w:t xml:space="preserve">               в</w:t>
      </w:r>
      <w:r w:rsidRPr="00BD1E21">
        <w:rPr>
          <w:b/>
        </w:rPr>
        <w:t xml:space="preserve">) </w:t>
      </w:r>
      <w:r w:rsidRPr="00BD1E21">
        <w:t>Сертификат за внедрена система за управление на здравето и безопасността при работа BS OHSAS 18001 (или еквивалентно).</w:t>
      </w:r>
    </w:p>
    <w:p w:rsidR="00054584" w:rsidRPr="00BD1E21" w:rsidRDefault="00054584" w:rsidP="00054584">
      <w:pPr>
        <w:autoSpaceDE w:val="0"/>
        <w:autoSpaceDN w:val="0"/>
        <w:adjustRightInd w:val="0"/>
        <w:ind w:firstLine="900"/>
        <w:jc w:val="both"/>
      </w:pPr>
    </w:p>
    <w:p w:rsidR="00054584" w:rsidRPr="00BD1E21" w:rsidRDefault="00054584" w:rsidP="00054584">
      <w:pPr>
        <w:autoSpaceDE w:val="0"/>
        <w:autoSpaceDN w:val="0"/>
        <w:adjustRightInd w:val="0"/>
        <w:ind w:firstLine="900"/>
        <w:jc w:val="both"/>
      </w:pPr>
      <w:r w:rsidRPr="00BD1E21">
        <w:rPr>
          <w:b/>
        </w:rPr>
        <w:t>Важно:</w:t>
      </w:r>
      <w:r w:rsidRPr="00BD1E21">
        <w:t xml:space="preserve"> Когато участник подава оферта за повече от една обособена позиция, документите се представят в отделни непрозрачни опаковки. В опаковката за всяка от позициите се представят поотделно комплектувани посочените документите. </w:t>
      </w:r>
    </w:p>
    <w:p w:rsidR="00054584" w:rsidRPr="00BD1E21" w:rsidRDefault="00054584" w:rsidP="00054584">
      <w:pPr>
        <w:autoSpaceDE w:val="0"/>
        <w:autoSpaceDN w:val="0"/>
        <w:adjustRightInd w:val="0"/>
        <w:ind w:firstLine="900"/>
        <w:jc w:val="both"/>
      </w:pPr>
    </w:p>
    <w:p w:rsidR="00054584" w:rsidRPr="00BD1E21" w:rsidRDefault="00054584" w:rsidP="00054584">
      <w:pPr>
        <w:autoSpaceDE w:val="0"/>
        <w:autoSpaceDN w:val="0"/>
        <w:adjustRightInd w:val="0"/>
        <w:ind w:firstLine="540"/>
        <w:jc w:val="both"/>
      </w:pPr>
      <w:r w:rsidRPr="00BD1E21">
        <w:t xml:space="preserve"> </w:t>
      </w:r>
      <w:r w:rsidRPr="00BD1E21">
        <w:rPr>
          <w:b/>
          <w:u w:val="single"/>
        </w:rPr>
        <w:t>2. Ценово предложение,</w:t>
      </w:r>
      <w:r w:rsidRPr="00BD1E21">
        <w:t xml:space="preserve"> съдържащо предложението на участника относно цената за придобиване, и предложенията по други показатели с парично изражение. Ценовото предложение се поставя </w:t>
      </w:r>
      <w:r w:rsidRPr="00BD1E21">
        <w:rPr>
          <w:b/>
        </w:rPr>
        <w:t>в отделен запечатан плик с надпис „Предлагани ценови параметри”.</w:t>
      </w:r>
      <w:r w:rsidRPr="00BD1E21">
        <w:t xml:space="preserve"> </w:t>
      </w:r>
    </w:p>
    <w:p w:rsidR="00054584" w:rsidRPr="00BD1E21" w:rsidRDefault="00054584" w:rsidP="00054584">
      <w:pPr>
        <w:spacing w:before="120"/>
        <w:ind w:firstLine="900"/>
        <w:jc w:val="both"/>
        <w:textAlignment w:val="center"/>
      </w:pPr>
      <w:r w:rsidRPr="00BD1E21">
        <w:rPr>
          <w:b/>
        </w:rPr>
        <w:t>Важно:</w:t>
      </w:r>
      <w:r w:rsidRPr="00BD1E21">
        <w:t xml:space="preserve"> Когато участник подава оферта за повече от една обособена позиция, документите се представят в отделни непрозрачни опаковки. В опаковката за всяка от позициите се представят отделни непрозрачни пликове с надпис "Предлагани ценови параметри", с посочване на позицията, за която се отнасят. </w:t>
      </w:r>
    </w:p>
    <w:p w:rsidR="00054584" w:rsidRPr="00BD1E21" w:rsidRDefault="00054584" w:rsidP="00054584">
      <w:pPr>
        <w:autoSpaceDE w:val="0"/>
        <w:autoSpaceDN w:val="0"/>
        <w:adjustRightInd w:val="0"/>
        <w:jc w:val="both"/>
      </w:pPr>
    </w:p>
    <w:p w:rsidR="00054584" w:rsidRPr="00BD1E21" w:rsidRDefault="00054584" w:rsidP="00054584">
      <w:pPr>
        <w:tabs>
          <w:tab w:val="left" w:pos="7653"/>
        </w:tabs>
        <w:autoSpaceDE w:val="0"/>
        <w:autoSpaceDN w:val="0"/>
        <w:adjustRightInd w:val="0"/>
        <w:ind w:firstLine="900"/>
        <w:jc w:val="both"/>
        <w:rPr>
          <w:b/>
          <w:u w:val="single"/>
          <w:lang w:eastAsia="en-US"/>
        </w:rPr>
      </w:pPr>
      <w:r w:rsidRPr="00BD1E21">
        <w:rPr>
          <w:b/>
          <w:u w:val="single"/>
        </w:rPr>
        <w:t xml:space="preserve">3. </w:t>
      </w:r>
      <w:r w:rsidRPr="00BD1E21">
        <w:rPr>
          <w:b/>
          <w:u w:val="single"/>
          <w:lang w:eastAsia="en-US"/>
        </w:rPr>
        <w:t>Опис на представените документи.</w:t>
      </w:r>
    </w:p>
    <w:p w:rsidR="00054584" w:rsidRPr="00BD1E21" w:rsidRDefault="00054584" w:rsidP="00054584">
      <w:pPr>
        <w:autoSpaceDE w:val="0"/>
        <w:autoSpaceDN w:val="0"/>
        <w:adjustRightInd w:val="0"/>
        <w:ind w:firstLine="900"/>
        <w:jc w:val="both"/>
      </w:pPr>
    </w:p>
    <w:p w:rsidR="00054584" w:rsidRPr="00BD1E21" w:rsidRDefault="00054584" w:rsidP="00054584">
      <w:pPr>
        <w:autoSpaceDE w:val="0"/>
        <w:autoSpaceDN w:val="0"/>
        <w:adjustRightInd w:val="0"/>
        <w:ind w:firstLine="540"/>
        <w:jc w:val="both"/>
        <w:rPr>
          <w:b/>
          <w:noProof/>
          <w:u w:val="single"/>
        </w:rPr>
      </w:pPr>
      <w:r w:rsidRPr="00BD1E21">
        <w:rPr>
          <w:b/>
          <w:noProof/>
          <w:u w:val="single"/>
        </w:rPr>
        <w:t>4.7. Отваряне и разглеждане на офертите</w:t>
      </w:r>
    </w:p>
    <w:p w:rsidR="00054584" w:rsidRPr="00BD1E21" w:rsidRDefault="00054584" w:rsidP="00054584">
      <w:pPr>
        <w:autoSpaceDE w:val="0"/>
        <w:autoSpaceDN w:val="0"/>
        <w:adjustRightInd w:val="0"/>
        <w:jc w:val="both"/>
      </w:pPr>
      <w:r w:rsidRPr="00BD1E21">
        <w:t xml:space="preserve">        </w:t>
      </w:r>
    </w:p>
    <w:p w:rsidR="00054584" w:rsidRPr="00BD1E21" w:rsidRDefault="00054584" w:rsidP="00054584">
      <w:pPr>
        <w:spacing w:before="120"/>
        <w:ind w:firstLine="1134"/>
        <w:jc w:val="both"/>
        <w:textAlignment w:val="center"/>
      </w:pPr>
      <w:r w:rsidRPr="00BD1E21">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w:t>
      </w:r>
      <w:r w:rsidRPr="00BD1E21">
        <w:lastRenderedPageBreak/>
        <w:t xml:space="preserve">часа и мястото на отварянето. На отварянето могат да присъстват лицата по чл. 54, ал. 2 от ППЗОП. </w:t>
      </w:r>
    </w:p>
    <w:p w:rsidR="00054584" w:rsidRPr="00BD1E21" w:rsidRDefault="00054584" w:rsidP="00054584">
      <w:pPr>
        <w:spacing w:before="120"/>
        <w:ind w:firstLine="1134"/>
        <w:jc w:val="both"/>
        <w:textAlignment w:val="center"/>
      </w:pPr>
      <w:r w:rsidRPr="00BD1E21">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p>
    <w:p w:rsidR="00054584" w:rsidRPr="00BD1E21" w:rsidRDefault="00054584" w:rsidP="00054584">
      <w:pPr>
        <w:spacing w:before="120"/>
        <w:ind w:firstLine="1134"/>
        <w:jc w:val="both"/>
        <w:textAlignment w:val="center"/>
      </w:pPr>
      <w:r w:rsidRPr="00BD1E21">
        <w:t>Комисията обявява резултатите от оценяването на офертите по другите показатели, отваря ценовите предложения и ги оповестява и с това публичната част от работата на комисията приключва.</w:t>
      </w:r>
    </w:p>
    <w:p w:rsidR="00054584" w:rsidRPr="00BD1E21" w:rsidRDefault="00054584" w:rsidP="00054584">
      <w:pPr>
        <w:autoSpaceDE w:val="0"/>
        <w:autoSpaceDN w:val="0"/>
        <w:adjustRightInd w:val="0"/>
        <w:ind w:firstLine="900"/>
        <w:jc w:val="both"/>
        <w:rPr>
          <w:i/>
        </w:rPr>
      </w:pPr>
      <w:r w:rsidRPr="00BD1E21">
        <w:rPr>
          <w:i/>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54584" w:rsidRPr="00BD1E21" w:rsidRDefault="00054584" w:rsidP="00054584">
      <w:pPr>
        <w:autoSpaceDE w:val="0"/>
        <w:autoSpaceDN w:val="0"/>
        <w:adjustRightInd w:val="0"/>
        <w:ind w:firstLine="900"/>
        <w:jc w:val="both"/>
        <w:rPr>
          <w:i/>
        </w:rPr>
      </w:pPr>
      <w:r w:rsidRPr="00BD1E21">
        <w:rPr>
          <w:i/>
        </w:rPr>
        <w:t>Ценовото предложение на участник, чиято оферта не отговаря на изискванията на възложителя, не се отваря.</w:t>
      </w:r>
    </w:p>
    <w:p w:rsidR="00054584" w:rsidRPr="00BD1E21" w:rsidRDefault="00054584" w:rsidP="00054584">
      <w:pPr>
        <w:spacing w:before="120"/>
        <w:jc w:val="both"/>
        <w:textAlignment w:val="center"/>
      </w:pPr>
    </w:p>
    <w:p w:rsidR="00054584" w:rsidRPr="00BD1E21" w:rsidRDefault="00054584" w:rsidP="00054584">
      <w:pPr>
        <w:autoSpaceDE w:val="0"/>
        <w:autoSpaceDN w:val="0"/>
        <w:adjustRightInd w:val="0"/>
        <w:ind w:firstLine="480"/>
        <w:jc w:val="both"/>
        <w:rPr>
          <w:b/>
        </w:rPr>
      </w:pPr>
      <w:r w:rsidRPr="00BD1E21">
        <w:rPr>
          <w:b/>
        </w:rPr>
        <w:t>4.7.1. Срок на валидност на офертите</w:t>
      </w:r>
    </w:p>
    <w:p w:rsidR="00054584" w:rsidRPr="00BD1E21" w:rsidRDefault="00054584" w:rsidP="00054584">
      <w:pPr>
        <w:autoSpaceDE w:val="0"/>
        <w:autoSpaceDN w:val="0"/>
        <w:adjustRightInd w:val="0"/>
        <w:ind w:firstLine="900"/>
        <w:jc w:val="both"/>
      </w:pPr>
      <w:r w:rsidRPr="00BD1E21">
        <w:t>Срокът на валидност на офертите е времето, през което участниците са обвързани с условията на представените от тях оферти.</w:t>
      </w:r>
    </w:p>
    <w:p w:rsidR="00054584" w:rsidRPr="00BD1E21" w:rsidRDefault="00054584" w:rsidP="00054584">
      <w:pPr>
        <w:autoSpaceDE w:val="0"/>
        <w:autoSpaceDN w:val="0"/>
        <w:adjustRightInd w:val="0"/>
        <w:ind w:firstLine="900"/>
        <w:jc w:val="both"/>
      </w:pPr>
      <w:r w:rsidRPr="00BD1E21">
        <w:t xml:space="preserve">Срокът на валидност на офертите в настоящата обществена поръчка е </w:t>
      </w:r>
      <w:r w:rsidRPr="00BD1E21">
        <w:rPr>
          <w:b/>
        </w:rPr>
        <w:t>90 (деветдесет)</w:t>
      </w:r>
      <w:r w:rsidRPr="00BD1E21">
        <w:t xml:space="preserve"> календарни дни, считано от крайния срок за получаване на офертите.</w:t>
      </w:r>
    </w:p>
    <w:p w:rsidR="00054584" w:rsidRPr="00BD1E21" w:rsidRDefault="00054584" w:rsidP="00054584">
      <w:pPr>
        <w:autoSpaceDE w:val="0"/>
        <w:autoSpaceDN w:val="0"/>
        <w:adjustRightInd w:val="0"/>
        <w:ind w:firstLine="900"/>
        <w:jc w:val="both"/>
        <w:rPr>
          <w:i/>
        </w:rPr>
      </w:pPr>
      <w:r w:rsidRPr="00BD1E21">
        <w:t xml:space="preserve">Възложителят може да поиска от участниците да удължат срока на валидност на офертите до сключване на договор. </w:t>
      </w:r>
      <w:r w:rsidRPr="00BD1E21">
        <w:rPr>
          <w:i/>
        </w:rPr>
        <w:t>Участник, който не удължи срокът на валидност на офертата си след получаване на покана за това, ще бъде отстранен от участие в процедурата.</w:t>
      </w:r>
    </w:p>
    <w:p w:rsidR="00054584" w:rsidRPr="00BD1E21" w:rsidRDefault="00054584" w:rsidP="00054584">
      <w:pPr>
        <w:tabs>
          <w:tab w:val="left" w:pos="180"/>
        </w:tabs>
        <w:jc w:val="both"/>
      </w:pPr>
    </w:p>
    <w:p w:rsidR="00054584" w:rsidRPr="00BD1E21" w:rsidRDefault="00054584" w:rsidP="00054584">
      <w:pPr>
        <w:tabs>
          <w:tab w:val="left" w:pos="180"/>
        </w:tabs>
        <w:ind w:firstLine="1260"/>
        <w:jc w:val="both"/>
      </w:pPr>
      <w:r w:rsidRPr="00BD1E21">
        <w:t>Възложителят си запазва правото да не покани на договаряне участник, заложил в първоначалната си оферта условия, които са по-неблагоприятни за Възложителя от минимално изискуемите, посочени в образеца на офертата.</w:t>
      </w:r>
    </w:p>
    <w:p w:rsidR="00054584" w:rsidRPr="00BD1E21" w:rsidRDefault="00054584" w:rsidP="00054584">
      <w:pPr>
        <w:tabs>
          <w:tab w:val="left" w:pos="180"/>
        </w:tabs>
        <w:jc w:val="both"/>
      </w:pPr>
    </w:p>
    <w:p w:rsidR="00054584" w:rsidRPr="00BD1E21" w:rsidRDefault="00054584" w:rsidP="00054584">
      <w:pPr>
        <w:ind w:firstLine="1260"/>
        <w:jc w:val="both"/>
      </w:pPr>
      <w:r w:rsidRPr="00BD1E21">
        <w:t>В случай на грешки в ценовата оферта при сумиране на единични цени или други изчисления, същите са за сметка на участника.</w:t>
      </w:r>
    </w:p>
    <w:p w:rsidR="00054584" w:rsidRPr="00BD1E21" w:rsidRDefault="00054584" w:rsidP="00054584">
      <w:pPr>
        <w:ind w:firstLine="284"/>
        <w:jc w:val="both"/>
        <w:rPr>
          <w:b/>
          <w:bCs/>
          <w:i/>
          <w:u w:val="single"/>
        </w:rPr>
      </w:pPr>
    </w:p>
    <w:p w:rsidR="00054584" w:rsidRPr="00BD1E21" w:rsidRDefault="00054584" w:rsidP="00054584">
      <w:pPr>
        <w:jc w:val="both"/>
        <w:rPr>
          <w:b/>
          <w:i/>
        </w:rPr>
      </w:pPr>
      <w:r w:rsidRPr="00BD1E21">
        <w:rPr>
          <w:b/>
          <w:bCs/>
          <w:i/>
          <w:u w:val="single"/>
        </w:rPr>
        <w:t>Забележка:</w:t>
      </w:r>
      <w:r w:rsidRPr="00BD1E21">
        <w:rPr>
          <w:b/>
          <w:i/>
        </w:rPr>
        <w:t xml:space="preserve"> Предложените цени следва да се посочени в български лева, без вкл. ДДС и с точност до втория знак след десетичната запетая. Предложените цени не следва да са с числово изражение 0.00 лв.</w:t>
      </w:r>
    </w:p>
    <w:p w:rsidR="00054584" w:rsidRPr="00BD1E21" w:rsidRDefault="00054584" w:rsidP="00054584">
      <w:pPr>
        <w:jc w:val="both"/>
        <w:rPr>
          <w:b/>
          <w:i/>
        </w:rPr>
      </w:pPr>
      <w:r w:rsidRPr="00BD1E21">
        <w:rPr>
          <w:b/>
          <w:i/>
        </w:rPr>
        <w:t xml:space="preserve"> </w:t>
      </w:r>
    </w:p>
    <w:p w:rsidR="00054584" w:rsidRPr="00BD1E21" w:rsidRDefault="00054584" w:rsidP="00054584">
      <w:pPr>
        <w:jc w:val="both"/>
        <w:rPr>
          <w:b/>
          <w:u w:val="single"/>
        </w:rPr>
      </w:pPr>
      <w:r w:rsidRPr="00BD1E21">
        <w:rPr>
          <w:b/>
        </w:rPr>
        <w:t xml:space="preserve">     </w:t>
      </w:r>
      <w:r w:rsidRPr="00BD1E21">
        <w:rPr>
          <w:b/>
          <w:u w:val="single"/>
        </w:rPr>
        <w:t xml:space="preserve"> 4.8. Подаване на първоначална оферта</w:t>
      </w:r>
    </w:p>
    <w:p w:rsidR="00054584" w:rsidRPr="00BD1E21" w:rsidRDefault="00054584" w:rsidP="00054584">
      <w:pPr>
        <w:jc w:val="both"/>
        <w:rPr>
          <w:b/>
          <w:u w:val="single"/>
        </w:rPr>
      </w:pPr>
    </w:p>
    <w:p w:rsidR="00054584" w:rsidRPr="00BD1E21" w:rsidRDefault="00054584" w:rsidP="00054584">
      <w:pPr>
        <w:jc w:val="both"/>
        <w:rPr>
          <w:b/>
        </w:rPr>
      </w:pPr>
      <w:r w:rsidRPr="00BD1E21">
        <w:rPr>
          <w:b/>
        </w:rPr>
        <w:t xml:space="preserve">     4.8.1. Място и срок за подаване на офертата</w:t>
      </w:r>
    </w:p>
    <w:p w:rsidR="00054584" w:rsidRPr="00BD1E21" w:rsidRDefault="00054584" w:rsidP="00054584">
      <w:pPr>
        <w:autoSpaceDE w:val="0"/>
        <w:autoSpaceDN w:val="0"/>
        <w:adjustRightInd w:val="0"/>
        <w:ind w:firstLine="426"/>
        <w:jc w:val="both"/>
      </w:pPr>
      <w:r w:rsidRPr="00BD1E21">
        <w:t>Първоначалните оферти се подават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адреса посочен от възложителя всеки работен ден от 8.30 часа до 18.00 часа в гр. Варна, бул. “Вл. Варненчик” № 258, Варна Тауърс - Г, ет. 4 (Деловодство), сградата на „ЕНЕРГО-ПРО”.</w:t>
      </w:r>
    </w:p>
    <w:p w:rsidR="00054584" w:rsidRPr="00BD1E21" w:rsidRDefault="00054584" w:rsidP="00054584">
      <w:pPr>
        <w:ind w:firstLine="1260"/>
        <w:jc w:val="both"/>
      </w:pPr>
    </w:p>
    <w:p w:rsidR="00054584" w:rsidRPr="00BD1E21" w:rsidRDefault="00054584" w:rsidP="00054584">
      <w:pPr>
        <w:ind w:firstLine="1260"/>
        <w:jc w:val="both"/>
      </w:pPr>
      <w:r w:rsidRPr="00BD1E21">
        <w:lastRenderedPageBreak/>
        <w:t>Възложителят не носи отговорност за получаване на оферти в случай, че се използва друг начин за представяне, различен от посочения.</w:t>
      </w:r>
    </w:p>
    <w:p w:rsidR="00054584" w:rsidRPr="00BD1E21" w:rsidRDefault="00054584" w:rsidP="00054584">
      <w:pPr>
        <w:ind w:firstLine="1260"/>
        <w:jc w:val="both"/>
      </w:pPr>
    </w:p>
    <w:p w:rsidR="00054584" w:rsidRPr="00BD1E21" w:rsidRDefault="00054584" w:rsidP="00054584">
      <w:pPr>
        <w:pStyle w:val="1"/>
        <w:spacing w:before="0" w:after="0"/>
        <w:jc w:val="both"/>
        <w:rPr>
          <w:rFonts w:ascii="Times New Roman" w:hAnsi="Times New Roman" w:cs="Times New Roman"/>
          <w:sz w:val="24"/>
          <w:szCs w:val="24"/>
          <w:lang w:val="bg-BG"/>
        </w:rPr>
      </w:pPr>
      <w:r w:rsidRPr="00BD1E21">
        <w:rPr>
          <w:rFonts w:ascii="Times New Roman" w:hAnsi="Times New Roman" w:cs="Times New Roman"/>
          <w:sz w:val="24"/>
          <w:szCs w:val="24"/>
          <w:lang w:val="bg-BG"/>
        </w:rPr>
        <w:t xml:space="preserve">     4.8.2. Приемане на оферти/връщане на оферти</w:t>
      </w:r>
    </w:p>
    <w:p w:rsidR="00054584" w:rsidRPr="00BD1E21" w:rsidRDefault="00054584" w:rsidP="00054584">
      <w:pPr>
        <w:ind w:firstLine="900"/>
        <w:jc w:val="both"/>
      </w:pPr>
      <w:r w:rsidRPr="00BD1E21">
        <w:t>За получените оферти за участие при възложителя се води регистър, в който се отбелязват:</w:t>
      </w:r>
    </w:p>
    <w:p w:rsidR="00054584" w:rsidRPr="00BD1E21" w:rsidRDefault="00054584" w:rsidP="00054584">
      <w:pPr>
        <w:ind w:firstLine="900"/>
        <w:jc w:val="both"/>
      </w:pPr>
      <w:r w:rsidRPr="00BD1E21">
        <w:t>1. подател на офертата за участие;</w:t>
      </w:r>
    </w:p>
    <w:p w:rsidR="00054584" w:rsidRPr="00BD1E21" w:rsidRDefault="00054584" w:rsidP="00054584">
      <w:pPr>
        <w:ind w:firstLine="900"/>
        <w:jc w:val="both"/>
      </w:pPr>
      <w:r w:rsidRPr="00BD1E21">
        <w:t xml:space="preserve">2. номер, дата и час на получаване; </w:t>
      </w:r>
    </w:p>
    <w:p w:rsidR="00054584" w:rsidRPr="00BD1E21" w:rsidRDefault="00054584" w:rsidP="00054584">
      <w:pPr>
        <w:ind w:firstLine="900"/>
        <w:jc w:val="both"/>
      </w:pPr>
      <w:r w:rsidRPr="00BD1E21">
        <w:t>3. причините за връщане на офертата за участие (когато е приложимо).</w:t>
      </w:r>
    </w:p>
    <w:p w:rsidR="00054584" w:rsidRPr="00BD1E21" w:rsidRDefault="00054584" w:rsidP="00054584">
      <w:pPr>
        <w:ind w:firstLine="900"/>
        <w:jc w:val="both"/>
      </w:pPr>
    </w:p>
    <w:p w:rsidR="00054584" w:rsidRPr="00BD1E21" w:rsidRDefault="00054584" w:rsidP="00054584">
      <w:pPr>
        <w:ind w:firstLine="900"/>
        <w:jc w:val="both"/>
      </w:pPr>
      <w:r w:rsidRPr="00BD1E21">
        <w:t>При приемане на офертата, тя се регистрира, като на подателя се издава документ с поредният номер, датата и часът на получаването; същата информация се нанася и върху опаковката на офертата. В регистъра се вписват всички получени оферти.</w:t>
      </w:r>
    </w:p>
    <w:p w:rsidR="00054584" w:rsidRPr="00BD1E21" w:rsidRDefault="00054584" w:rsidP="00054584">
      <w:pPr>
        <w:pStyle w:val="31"/>
        <w:spacing w:after="0"/>
        <w:ind w:left="0" w:firstLine="720"/>
        <w:jc w:val="both"/>
        <w:rPr>
          <w:b/>
          <w:sz w:val="24"/>
          <w:szCs w:val="24"/>
        </w:rPr>
      </w:pPr>
    </w:p>
    <w:p w:rsidR="00054584" w:rsidRPr="00BD1E21" w:rsidRDefault="00054584" w:rsidP="00054584">
      <w:pPr>
        <w:ind w:firstLine="900"/>
        <w:jc w:val="both"/>
      </w:pPr>
      <w:r w:rsidRPr="00BD1E21">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са в незапечатана опаковка или в опаковка с нарушена цялост. Тези обстоятелства се отбелязват в регистъра.</w:t>
      </w:r>
    </w:p>
    <w:p w:rsidR="00054584" w:rsidRPr="00BD1E21" w:rsidRDefault="00054584" w:rsidP="00054584">
      <w:pPr>
        <w:spacing w:before="120"/>
        <w:ind w:firstLine="1134"/>
        <w:jc w:val="both"/>
      </w:pPr>
      <w:r w:rsidRPr="00BD1E21">
        <w:t>Когато към момента на изтичане на крайния срок за получаване на оферти за участие пред Деловодството на възложителя,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w:t>
      </w:r>
    </w:p>
    <w:p w:rsidR="00054584" w:rsidRPr="00BD1E21" w:rsidRDefault="00054584" w:rsidP="00054584">
      <w:pPr>
        <w:spacing w:before="120"/>
        <w:ind w:firstLine="1134"/>
        <w:jc w:val="both"/>
        <w:textAlignment w:val="center"/>
      </w:pPr>
      <w:r w:rsidRPr="00BD1E21">
        <w:t xml:space="preserve">Не се допуска приемане на оферти за участие от лица, които не са включени в списъка. </w:t>
      </w:r>
    </w:p>
    <w:p w:rsidR="00054584" w:rsidRPr="00BD1E21" w:rsidRDefault="00054584" w:rsidP="00054584">
      <w:pPr>
        <w:spacing w:before="120"/>
        <w:ind w:firstLine="1134"/>
        <w:jc w:val="both"/>
        <w:textAlignment w:val="center"/>
      </w:pPr>
      <w:r w:rsidRPr="00BD1E21">
        <w:t>Получените оферти за участие се предават на председателя на назначената от възложителя комисия, за което се съставя протокол с данните от регистъра. Протоколът се подписва от предаващото лице и от председателя на комисията.</w:t>
      </w:r>
    </w:p>
    <w:p w:rsidR="00054584" w:rsidRPr="00BD1E21" w:rsidRDefault="00054584" w:rsidP="00054584">
      <w:pPr>
        <w:spacing w:before="120"/>
        <w:ind w:firstLine="1134"/>
        <w:jc w:val="both"/>
        <w:textAlignment w:val="center"/>
      </w:pPr>
    </w:p>
    <w:p w:rsidR="00054584" w:rsidRPr="00BD1E21" w:rsidRDefault="00054584" w:rsidP="00054584">
      <w:pPr>
        <w:autoSpaceDE w:val="0"/>
        <w:autoSpaceDN w:val="0"/>
        <w:adjustRightInd w:val="0"/>
        <w:jc w:val="both"/>
        <w:rPr>
          <w:b/>
          <w:u w:val="single"/>
        </w:rPr>
      </w:pPr>
      <w:r w:rsidRPr="00BD1E21">
        <w:rPr>
          <w:b/>
        </w:rPr>
        <w:t xml:space="preserve">    </w:t>
      </w:r>
      <w:r w:rsidRPr="00BD1E21">
        <w:rPr>
          <w:b/>
          <w:u w:val="single"/>
        </w:rPr>
        <w:t xml:space="preserve"> 4.9. Провеждане на договаряне с поканените участници</w:t>
      </w:r>
    </w:p>
    <w:p w:rsidR="00054584" w:rsidRPr="00BD1E21" w:rsidRDefault="00054584" w:rsidP="00054584">
      <w:pPr>
        <w:autoSpaceDE w:val="0"/>
        <w:autoSpaceDN w:val="0"/>
        <w:adjustRightInd w:val="0"/>
        <w:ind w:firstLine="1260"/>
        <w:jc w:val="both"/>
      </w:pPr>
      <w:r w:rsidRPr="00BD1E21">
        <w:t>Подаваните от участниците оферти имат предварителен характер. Те представляват база, която подлежи на допълнително доразвиване и допълване в процеса на договаряне. При процедурата на договаряне може да се договорят цени и условия, по - благоприятни за възложителя от заложените в офертите на участниците.</w:t>
      </w:r>
    </w:p>
    <w:p w:rsidR="00054584" w:rsidRPr="00BD1E21" w:rsidRDefault="00054584" w:rsidP="00054584">
      <w:pPr>
        <w:tabs>
          <w:tab w:val="left" w:pos="180"/>
        </w:tabs>
        <w:ind w:firstLine="1260"/>
        <w:jc w:val="both"/>
      </w:pPr>
      <w:r w:rsidRPr="00BD1E21">
        <w:t>Преди да пристъпи към преговори с всеки участник, комисията проверява за пълнота на представените му оферти. Проверява се дали участникът е представил изисканите в поканата за участие в договарянето допълнителни доказателства за заявените обстоятелства, ако такива са необходими. Непълни оферти и липса на такива доказателства е основание за отстраняването му от участие в договарянето.</w:t>
      </w:r>
    </w:p>
    <w:p w:rsidR="00054584" w:rsidRPr="00BD1E21" w:rsidRDefault="00054584" w:rsidP="00054584">
      <w:pPr>
        <w:autoSpaceDE w:val="0"/>
        <w:autoSpaceDN w:val="0"/>
        <w:adjustRightInd w:val="0"/>
        <w:ind w:firstLine="1260"/>
        <w:jc w:val="both"/>
      </w:pPr>
      <w:r w:rsidRPr="00BD1E21">
        <w:t>Комисията определя и утвърждава времеви график за провеждане на преговорите с поканените участници чрез жребий, на който могат да присъстват представители на поканените участници.</w:t>
      </w:r>
    </w:p>
    <w:p w:rsidR="00054584" w:rsidRPr="00BD1E21" w:rsidRDefault="00054584" w:rsidP="00054584">
      <w:pPr>
        <w:autoSpaceDE w:val="0"/>
        <w:autoSpaceDN w:val="0"/>
        <w:adjustRightInd w:val="0"/>
        <w:ind w:firstLine="1260"/>
        <w:jc w:val="both"/>
      </w:pPr>
      <w:r w:rsidRPr="00BD1E21">
        <w:t>Участниците се уведомяват за мястото, деня и часа на провеждане на договарянето.</w:t>
      </w:r>
    </w:p>
    <w:p w:rsidR="00054584" w:rsidRPr="00BD1E21" w:rsidRDefault="00054584" w:rsidP="00054584">
      <w:pPr>
        <w:autoSpaceDE w:val="0"/>
        <w:autoSpaceDN w:val="0"/>
        <w:adjustRightInd w:val="0"/>
        <w:ind w:firstLine="1260"/>
        <w:jc w:val="both"/>
      </w:pPr>
      <w:r w:rsidRPr="00BD1E21">
        <w:t>Уведомяването се извършва в писмен вид най-малко 48 (четирдесет и осем) часа преди договаряне.</w:t>
      </w:r>
    </w:p>
    <w:p w:rsidR="00054584" w:rsidRPr="00BD1E21" w:rsidRDefault="00054584" w:rsidP="00054584">
      <w:pPr>
        <w:pStyle w:val="ad"/>
        <w:ind w:firstLine="284"/>
        <w:jc w:val="both"/>
        <w:rPr>
          <w:b/>
          <w:u w:val="single"/>
          <w:lang w:val="bg-BG"/>
        </w:rPr>
      </w:pPr>
    </w:p>
    <w:p w:rsidR="00054584" w:rsidRPr="00BD1E21" w:rsidRDefault="00054584" w:rsidP="00054584">
      <w:pPr>
        <w:autoSpaceDE w:val="0"/>
        <w:autoSpaceDN w:val="0"/>
        <w:adjustRightInd w:val="0"/>
        <w:jc w:val="both"/>
        <w:rPr>
          <w:b/>
          <w:u w:val="single"/>
        </w:rPr>
      </w:pPr>
      <w:r w:rsidRPr="00BD1E21">
        <w:rPr>
          <w:b/>
          <w:u w:val="single"/>
        </w:rPr>
        <w:t>4.10. Пристъпване към преговори с всеки участник</w:t>
      </w:r>
    </w:p>
    <w:p w:rsidR="00054584" w:rsidRPr="00BD1E21" w:rsidRDefault="00054584" w:rsidP="00054584">
      <w:pPr>
        <w:tabs>
          <w:tab w:val="left" w:pos="180"/>
        </w:tabs>
        <w:ind w:firstLine="1260"/>
        <w:jc w:val="both"/>
      </w:pPr>
      <w:r w:rsidRPr="00BD1E21">
        <w:t>Комисията назначена за провеждане на процедурата, провежда договарянето с поканените участници по реда на утвърдения времеви график.</w:t>
      </w:r>
    </w:p>
    <w:p w:rsidR="00054584" w:rsidRPr="00BD1E21" w:rsidRDefault="00054584" w:rsidP="00054584">
      <w:pPr>
        <w:autoSpaceDE w:val="0"/>
        <w:autoSpaceDN w:val="0"/>
        <w:adjustRightInd w:val="0"/>
        <w:jc w:val="both"/>
      </w:pPr>
      <w:r w:rsidRPr="00BD1E21">
        <w:t xml:space="preserve">                     Направените предложения и постигнатите договорености с всеки участник се отразяват в отделен протокол, който се подписва от членовете на комисията и от участника. </w:t>
      </w:r>
    </w:p>
    <w:p w:rsidR="00054584" w:rsidRPr="00BD1E21" w:rsidRDefault="00054584" w:rsidP="00054584">
      <w:pPr>
        <w:autoSpaceDE w:val="0"/>
        <w:autoSpaceDN w:val="0"/>
        <w:adjustRightInd w:val="0"/>
        <w:ind w:firstLine="1260"/>
        <w:jc w:val="both"/>
      </w:pPr>
      <w:r w:rsidRPr="00BD1E21">
        <w:t>При необходимост от продължаване на преговорите в друг ден, конкретната дата и час на допълнителното договаряне следва да бъдат отразени в протокола за провеждане на първоначалните преговори с участника.</w:t>
      </w:r>
    </w:p>
    <w:p w:rsidR="00054584" w:rsidRPr="00BD1E21" w:rsidRDefault="00054584" w:rsidP="00054584">
      <w:pPr>
        <w:autoSpaceDE w:val="0"/>
        <w:autoSpaceDN w:val="0"/>
        <w:adjustRightInd w:val="0"/>
        <w:ind w:firstLine="1260"/>
        <w:jc w:val="both"/>
      </w:pPr>
    </w:p>
    <w:p w:rsidR="00054584" w:rsidRPr="00BD1E21" w:rsidRDefault="00054584" w:rsidP="00054584">
      <w:pPr>
        <w:autoSpaceDE w:val="0"/>
        <w:autoSpaceDN w:val="0"/>
        <w:adjustRightInd w:val="0"/>
        <w:ind w:firstLine="1260"/>
        <w:jc w:val="both"/>
      </w:pPr>
      <w:r w:rsidRPr="00BD1E21">
        <w:t xml:space="preserve">В случай на неприсъствие в указания </w:t>
      </w:r>
      <w:r>
        <w:t xml:space="preserve">ден и </w:t>
      </w:r>
      <w:r w:rsidRPr="00BD1E21">
        <w:t>час на представляващия участник (или надлежно упълномощен представител), договарянето с този участник не се провежда и същият ще бъде отстранен от участие в процедурата.</w:t>
      </w:r>
    </w:p>
    <w:p w:rsidR="00054584" w:rsidRPr="00BD1E21" w:rsidRDefault="00054584" w:rsidP="00054584">
      <w:pPr>
        <w:pStyle w:val="2"/>
        <w:numPr>
          <w:ilvl w:val="1"/>
          <w:numId w:val="0"/>
        </w:numPr>
        <w:tabs>
          <w:tab w:val="num" w:pos="851"/>
        </w:tabs>
        <w:rPr>
          <w:rFonts w:ascii="Times New Roman" w:hAnsi="Times New Roman"/>
          <w:i w:val="0"/>
          <w:sz w:val="24"/>
          <w:szCs w:val="24"/>
          <w:u w:val="single"/>
        </w:rPr>
      </w:pPr>
      <w:bookmarkStart w:id="49" w:name="_Toc331163779"/>
      <w:bookmarkStart w:id="50" w:name="_Toc331774607"/>
      <w:r w:rsidRPr="00BD1E21">
        <w:rPr>
          <w:rFonts w:ascii="Times New Roman" w:hAnsi="Times New Roman"/>
          <w:i w:val="0"/>
          <w:sz w:val="24"/>
          <w:szCs w:val="24"/>
          <w:u w:val="single"/>
        </w:rPr>
        <w:t>4.11. Изключително благоприятно предложение</w:t>
      </w:r>
      <w:bookmarkEnd w:id="49"/>
      <w:bookmarkEnd w:id="50"/>
    </w:p>
    <w:p w:rsidR="00054584" w:rsidRPr="00BD1E21" w:rsidRDefault="00054584" w:rsidP="00054584">
      <w:pPr>
        <w:ind w:firstLine="1260"/>
        <w:jc w:val="both"/>
      </w:pPr>
      <w:r w:rsidRPr="00BD1E21">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от него подробна писмена обосновка за начина на неговото образуване. Участникът следва да я представи </w:t>
      </w:r>
      <w:r w:rsidRPr="00BD1E21">
        <w:rPr>
          <w:b/>
        </w:rPr>
        <w:t xml:space="preserve">в 5 (пет) дневен срок </w:t>
      </w:r>
      <w:r w:rsidRPr="00BD1E21">
        <w:t>от получаване на искането.</w:t>
      </w:r>
    </w:p>
    <w:p w:rsidR="00054584" w:rsidRPr="00BD1E21" w:rsidRDefault="00054584" w:rsidP="00054584">
      <w:pPr>
        <w:autoSpaceDE w:val="0"/>
        <w:autoSpaceDN w:val="0"/>
        <w:adjustRightInd w:val="0"/>
        <w:ind w:firstLine="1260"/>
        <w:jc w:val="both"/>
      </w:pPr>
      <w:bookmarkStart w:id="51" w:name="_Toc283383598"/>
      <w:bookmarkStart w:id="52" w:name="_Toc331774608"/>
      <w:r w:rsidRPr="00BD1E21">
        <w:t>Обосновката може да се отнася до:</w:t>
      </w:r>
    </w:p>
    <w:p w:rsidR="00054584" w:rsidRPr="00BD1E21" w:rsidRDefault="00054584" w:rsidP="00054584">
      <w:pPr>
        <w:autoSpaceDE w:val="0"/>
        <w:autoSpaceDN w:val="0"/>
        <w:adjustRightInd w:val="0"/>
        <w:jc w:val="both"/>
      </w:pPr>
      <w:r w:rsidRPr="00BD1E21">
        <w:t>1. икономическите особености на производствения процес, на предоставяните услуги или на строителния метод;</w:t>
      </w:r>
    </w:p>
    <w:p w:rsidR="00054584" w:rsidRPr="00BD1E21" w:rsidRDefault="00054584" w:rsidP="00054584">
      <w:pPr>
        <w:autoSpaceDE w:val="0"/>
        <w:autoSpaceDN w:val="0"/>
        <w:adjustRightInd w:val="0"/>
        <w:jc w:val="both"/>
      </w:pPr>
      <w:r w:rsidRPr="00BD1E21">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54584" w:rsidRPr="00BD1E21" w:rsidRDefault="00054584" w:rsidP="00054584">
      <w:pPr>
        <w:autoSpaceDE w:val="0"/>
        <w:autoSpaceDN w:val="0"/>
        <w:adjustRightInd w:val="0"/>
        <w:jc w:val="both"/>
      </w:pPr>
      <w:r w:rsidRPr="00BD1E21">
        <w:t>3. оригиналност на предложеното от участника решение по отношение на строителството, доставките или услугите;</w:t>
      </w:r>
    </w:p>
    <w:p w:rsidR="00054584" w:rsidRPr="00BD1E21" w:rsidRDefault="00054584" w:rsidP="00054584">
      <w:pPr>
        <w:autoSpaceDE w:val="0"/>
        <w:autoSpaceDN w:val="0"/>
        <w:adjustRightInd w:val="0"/>
        <w:jc w:val="both"/>
      </w:pPr>
      <w:r w:rsidRPr="00BD1E21">
        <w:t xml:space="preserve">4. спазването на задълженията по </w:t>
      </w:r>
      <w:hyperlink r:id="rId16" w:history="1">
        <w:r w:rsidRPr="00BD1E21">
          <w:rPr>
            <w:u w:val="single"/>
          </w:rPr>
          <w:t>чл. 115</w:t>
        </w:r>
      </w:hyperlink>
      <w:r w:rsidRPr="00BD1E21">
        <w:t xml:space="preserve"> от ЗОП;</w:t>
      </w:r>
    </w:p>
    <w:p w:rsidR="00054584" w:rsidRPr="00BD1E21" w:rsidRDefault="00054584" w:rsidP="00054584">
      <w:pPr>
        <w:autoSpaceDE w:val="0"/>
        <w:autoSpaceDN w:val="0"/>
        <w:adjustRightInd w:val="0"/>
        <w:jc w:val="both"/>
      </w:pPr>
      <w:r w:rsidRPr="00BD1E21">
        <w:t>5. възможността участникът да получи държавна помощ.</w:t>
      </w:r>
    </w:p>
    <w:p w:rsidR="00054584" w:rsidRPr="00BD1E21" w:rsidRDefault="00054584" w:rsidP="00054584">
      <w:pPr>
        <w:autoSpaceDE w:val="0"/>
        <w:autoSpaceDN w:val="0"/>
        <w:adjustRightInd w:val="0"/>
        <w:ind w:firstLine="1260"/>
        <w:jc w:val="both"/>
      </w:pPr>
      <w:r w:rsidRPr="00BD1E21">
        <w:t>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54584" w:rsidRPr="00BD1E21" w:rsidRDefault="00054584" w:rsidP="00054584">
      <w:pPr>
        <w:autoSpaceDE w:val="0"/>
        <w:autoSpaceDN w:val="0"/>
        <w:adjustRightInd w:val="0"/>
        <w:ind w:firstLine="1260"/>
        <w:jc w:val="both"/>
      </w:pPr>
      <w:r w:rsidRPr="00BD1E21">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w:t>
      </w:r>
    </w:p>
    <w:p w:rsidR="00054584" w:rsidRPr="00BD1E21" w:rsidRDefault="00054584" w:rsidP="00054584">
      <w:pPr>
        <w:autoSpaceDE w:val="0"/>
        <w:autoSpaceDN w:val="0"/>
        <w:adjustRightInd w:val="0"/>
        <w:ind w:firstLine="1260"/>
        <w:jc w:val="both"/>
      </w:pPr>
      <w:r w:rsidRPr="00BD1E21">
        <w:t xml:space="preserve">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w:t>
      </w:r>
      <w:r w:rsidRPr="00BD1E21">
        <w:lastRenderedPageBreak/>
        <w:t xml:space="preserve">не може да докаже в предвидения срок, че помощта е съвместима с вътрешния пазар по смисъла на </w:t>
      </w:r>
      <w:hyperlink r:id="rId17" w:history="1">
        <w:r w:rsidRPr="00BD1E21">
          <w:t>чл. 107 от Договора за функциониране на Европейския съюз (ДФЕС</w:t>
        </w:r>
      </w:hyperlink>
      <w:r w:rsidRPr="00BD1E21">
        <w:t>).</w:t>
      </w:r>
    </w:p>
    <w:p w:rsidR="00054584" w:rsidRPr="00BD1E21" w:rsidRDefault="00054584" w:rsidP="00054584">
      <w:pPr>
        <w:pStyle w:val="1"/>
        <w:spacing w:before="0" w:after="0"/>
        <w:jc w:val="both"/>
        <w:rPr>
          <w:rFonts w:ascii="Times New Roman" w:hAnsi="Times New Roman" w:cs="Times New Roman"/>
          <w:sz w:val="24"/>
          <w:szCs w:val="24"/>
          <w:lang w:val="bg-BG"/>
        </w:rPr>
      </w:pPr>
    </w:p>
    <w:p w:rsidR="00054584" w:rsidRPr="00BD1E21" w:rsidRDefault="00054584" w:rsidP="00054584">
      <w:pPr>
        <w:pStyle w:val="1"/>
        <w:spacing w:before="0" w:after="0"/>
        <w:jc w:val="both"/>
        <w:rPr>
          <w:rFonts w:ascii="Times New Roman" w:hAnsi="Times New Roman" w:cs="Times New Roman"/>
          <w:sz w:val="24"/>
          <w:szCs w:val="24"/>
          <w:u w:val="single"/>
          <w:lang w:val="bg-BG"/>
        </w:rPr>
      </w:pPr>
      <w:bookmarkStart w:id="53" w:name="_Toc205796808"/>
      <w:bookmarkEnd w:id="51"/>
      <w:bookmarkEnd w:id="52"/>
      <w:bookmarkEnd w:id="53"/>
      <w:r w:rsidRPr="00BD1E21">
        <w:rPr>
          <w:rFonts w:ascii="Times New Roman" w:hAnsi="Times New Roman" w:cs="Times New Roman"/>
          <w:sz w:val="24"/>
          <w:szCs w:val="24"/>
          <w:u w:val="single"/>
          <w:lang w:val="bg-BG"/>
        </w:rPr>
        <w:t xml:space="preserve">4.12. Критерий за възлагане </w:t>
      </w:r>
    </w:p>
    <w:p w:rsidR="00054584" w:rsidRPr="00BD1E21" w:rsidRDefault="00054584" w:rsidP="00054584">
      <w:pPr>
        <w:ind w:firstLine="1260"/>
        <w:jc w:val="both"/>
        <w:rPr>
          <w:lang w:val="en-US"/>
        </w:rPr>
      </w:pPr>
    </w:p>
    <w:p w:rsidR="00054584" w:rsidRPr="00BD1E21" w:rsidRDefault="00054584" w:rsidP="00054584">
      <w:pPr>
        <w:autoSpaceDE w:val="0"/>
        <w:autoSpaceDN w:val="0"/>
        <w:adjustRightInd w:val="0"/>
        <w:ind w:firstLine="1440"/>
        <w:jc w:val="both"/>
        <w:rPr>
          <w:u w:val="single"/>
        </w:rPr>
      </w:pPr>
      <w:r w:rsidRPr="00BD1E21">
        <w:t>Обществената поръчка се възлага въз основа на критерия икономически най-изгодна оферта. Икономически най-изгодната оферта се определя въз основа на критерия оптимално съотношение качество/цена, което се оценява въз основа на цената и брой проверени електромери.</w:t>
      </w:r>
      <w:r w:rsidRPr="00BD1E21">
        <w:rPr>
          <w:u w:val="single"/>
        </w:rPr>
        <w:t xml:space="preserve"> </w:t>
      </w:r>
    </w:p>
    <w:p w:rsidR="00054584" w:rsidRPr="00BD1E21" w:rsidRDefault="00054584" w:rsidP="00054584">
      <w:pPr>
        <w:pStyle w:val="2"/>
        <w:numPr>
          <w:ilvl w:val="1"/>
          <w:numId w:val="0"/>
        </w:numPr>
        <w:jc w:val="center"/>
        <w:rPr>
          <w:rFonts w:ascii="Times New Roman" w:hAnsi="Times New Roman" w:cs="Times New Roman"/>
          <w:bCs w:val="0"/>
          <w:i w:val="0"/>
          <w:iCs w:val="0"/>
          <w:sz w:val="24"/>
          <w:szCs w:val="24"/>
          <w:u w:val="single"/>
        </w:rPr>
      </w:pPr>
      <w:r w:rsidRPr="00BD1E21">
        <w:rPr>
          <w:rFonts w:ascii="Times New Roman" w:hAnsi="Times New Roman" w:cs="Times New Roman"/>
          <w:bCs w:val="0"/>
          <w:i w:val="0"/>
          <w:iCs w:val="0"/>
          <w:sz w:val="24"/>
          <w:szCs w:val="24"/>
          <w:u w:val="single"/>
        </w:rPr>
        <w:t>Методика за комплексна оценка за първа обособена позиция</w:t>
      </w:r>
    </w:p>
    <w:p w:rsidR="00054584" w:rsidRPr="00BD1E21" w:rsidRDefault="00054584" w:rsidP="00054584">
      <w:pPr>
        <w:rPr>
          <w:b/>
        </w:rPr>
      </w:pPr>
      <w:r w:rsidRPr="00BD1E21" w:rsidDel="00404323">
        <w:t xml:space="preserve"> </w:t>
      </w:r>
      <w:r w:rsidRPr="00BD1E21">
        <w:rPr>
          <w:b/>
        </w:rPr>
        <w:t>Комплексната оценка  - КО се изчислява по следната формула:</w:t>
      </w:r>
    </w:p>
    <w:p w:rsidR="00054584" w:rsidRPr="00BD1E21" w:rsidRDefault="00054584" w:rsidP="00054584">
      <w:pPr>
        <w:rPr>
          <w:b/>
        </w:rPr>
      </w:pPr>
    </w:p>
    <w:p w:rsidR="00054584" w:rsidRPr="00BD1E21" w:rsidRDefault="00054584" w:rsidP="00054584">
      <w:pPr>
        <w:rPr>
          <w:b/>
        </w:rPr>
      </w:pPr>
      <w:r w:rsidRPr="00BD1E21">
        <w:rPr>
          <w:b/>
        </w:rPr>
        <w:t xml:space="preserve">КО= </w:t>
      </w:r>
      <w:r w:rsidRPr="00BD1E21">
        <w:rPr>
          <w:b/>
          <w:lang w:val="en-US"/>
        </w:rPr>
        <w:t>8</w:t>
      </w:r>
      <w:r w:rsidRPr="00BD1E21">
        <w:rPr>
          <w:b/>
        </w:rPr>
        <w:t xml:space="preserve">0% Тц + </w:t>
      </w:r>
      <w:r w:rsidRPr="00BD1E21">
        <w:rPr>
          <w:b/>
          <w:lang w:val="en-US"/>
        </w:rPr>
        <w:t>2</w:t>
      </w:r>
      <w:r w:rsidRPr="00BD1E21">
        <w:rPr>
          <w:b/>
        </w:rPr>
        <w:t xml:space="preserve">0% Тб </w:t>
      </w:r>
    </w:p>
    <w:p w:rsidR="00054584" w:rsidRPr="00BD1E21" w:rsidRDefault="00054584" w:rsidP="00054584">
      <w:pPr>
        <w:rPr>
          <w:b/>
        </w:rPr>
      </w:pPr>
    </w:p>
    <w:p w:rsidR="00054584" w:rsidRPr="00BD1E21" w:rsidRDefault="00054584" w:rsidP="00054584">
      <w:pPr>
        <w:rPr>
          <w:b/>
        </w:rPr>
      </w:pPr>
      <w:r w:rsidRPr="00BD1E21">
        <w:rPr>
          <w:b/>
        </w:rPr>
        <w:t>Където:</w:t>
      </w:r>
    </w:p>
    <w:p w:rsidR="00054584" w:rsidRPr="00BD1E21" w:rsidRDefault="00054584" w:rsidP="00054584">
      <w:pPr>
        <w:rPr>
          <w:b/>
        </w:rPr>
      </w:pPr>
    </w:p>
    <w:p w:rsidR="00054584" w:rsidRPr="00BD1E21" w:rsidRDefault="00054584" w:rsidP="00054584">
      <w:pPr>
        <w:rPr>
          <w:b/>
        </w:rPr>
      </w:pPr>
      <w:r w:rsidRPr="00BD1E21">
        <w:rPr>
          <w:b/>
        </w:rPr>
        <w:t xml:space="preserve">„Тц“ Предложена цена </w:t>
      </w:r>
    </w:p>
    <w:p w:rsidR="00054584" w:rsidRPr="00BD1E21" w:rsidRDefault="00054584" w:rsidP="00054584">
      <w:pPr>
        <w:rPr>
          <w:b/>
        </w:rPr>
      </w:pPr>
    </w:p>
    <w:p w:rsidR="00054584" w:rsidRPr="00BD1E21" w:rsidRDefault="00054584" w:rsidP="00054584">
      <w:pPr>
        <w:rPr>
          <w:b/>
        </w:rPr>
      </w:pPr>
      <w:r w:rsidRPr="00BD1E21">
        <w:rPr>
          <w:b/>
        </w:rPr>
        <w:t xml:space="preserve">„Тб“ Брой проверени електромери за срок до един месец.  </w:t>
      </w:r>
    </w:p>
    <w:p w:rsidR="00054584" w:rsidRPr="00BD1E21" w:rsidRDefault="00054584" w:rsidP="00054584">
      <w:pPr>
        <w:rPr>
          <w:rFonts w:ascii="Arial" w:hAnsi="Arial" w:cs="Arial"/>
          <w:b/>
        </w:rPr>
      </w:pPr>
    </w:p>
    <w:p w:rsidR="00054584" w:rsidRPr="00BD1E21" w:rsidRDefault="00054584" w:rsidP="00054584">
      <w:pPr>
        <w:contextualSpacing/>
        <w:jc w:val="both"/>
        <w:rPr>
          <w:b/>
        </w:rPr>
      </w:pPr>
      <w:r w:rsidRPr="00BD1E21">
        <w:rPr>
          <w:b/>
        </w:rPr>
        <w:t>Където:</w:t>
      </w:r>
    </w:p>
    <w:p w:rsidR="00054584" w:rsidRPr="00BD1E21" w:rsidRDefault="00054584" w:rsidP="00054584">
      <w:pPr>
        <w:contextualSpacing/>
        <w:jc w:val="both"/>
        <w:rPr>
          <w:b/>
        </w:rPr>
      </w:pPr>
      <w:r w:rsidRPr="00BD1E21">
        <w:rPr>
          <w:b/>
        </w:rPr>
        <w:t xml:space="preserve">„Тц“ е с тежест  </w:t>
      </w:r>
      <w:r w:rsidRPr="00BD1E21">
        <w:rPr>
          <w:b/>
          <w:lang w:val="en-US"/>
        </w:rPr>
        <w:t>8</w:t>
      </w:r>
      <w:r w:rsidRPr="00BD1E21">
        <w:rPr>
          <w:b/>
        </w:rPr>
        <w:t>0% в КО  и се получава по следната формула:</w:t>
      </w:r>
    </w:p>
    <w:p w:rsidR="00054584" w:rsidRPr="00BD1E21" w:rsidRDefault="00054584" w:rsidP="00054584">
      <w:pPr>
        <w:contextualSpacing/>
        <w:jc w:val="both"/>
        <w:rPr>
          <w:b/>
        </w:rPr>
      </w:pPr>
      <w:r w:rsidRPr="00BD1E21">
        <w:rPr>
          <w:b/>
        </w:rPr>
        <w:t xml:space="preserve"> </w:t>
      </w:r>
    </w:p>
    <w:p w:rsidR="00054584" w:rsidRPr="00BD1E21" w:rsidRDefault="00054584" w:rsidP="00054584">
      <w:pPr>
        <w:contextualSpacing/>
        <w:jc w:val="both"/>
        <w:rPr>
          <w:b/>
        </w:rPr>
      </w:pPr>
      <w:r w:rsidRPr="00BD1E21">
        <w:rPr>
          <w:b/>
        </w:rPr>
        <w:t>Тц=Цmin/Ц*100</w:t>
      </w:r>
    </w:p>
    <w:p w:rsidR="00054584" w:rsidRPr="00BD1E21" w:rsidRDefault="00054584" w:rsidP="00054584">
      <w:pPr>
        <w:contextualSpacing/>
        <w:jc w:val="both"/>
        <w:rPr>
          <w:b/>
        </w:rPr>
      </w:pPr>
    </w:p>
    <w:p w:rsidR="00054584" w:rsidRPr="00BD1E21" w:rsidRDefault="00054584" w:rsidP="00054584">
      <w:pPr>
        <w:contextualSpacing/>
        <w:jc w:val="both"/>
        <w:rPr>
          <w:b/>
        </w:rPr>
      </w:pPr>
      <w:r w:rsidRPr="00BD1E21">
        <w:rPr>
          <w:b/>
        </w:rPr>
        <w:t>Където:</w:t>
      </w:r>
    </w:p>
    <w:p w:rsidR="00054584" w:rsidRPr="00BD1E21" w:rsidRDefault="00054584" w:rsidP="00054584">
      <w:pPr>
        <w:contextualSpacing/>
        <w:jc w:val="both"/>
      </w:pPr>
      <w:r w:rsidRPr="00BD1E21">
        <w:t>Цmin  - най-ниската сума от всички предложения на участниците;</w:t>
      </w:r>
    </w:p>
    <w:p w:rsidR="00054584" w:rsidRPr="00BD1E21" w:rsidRDefault="00054584" w:rsidP="00054584">
      <w:r w:rsidRPr="00BD1E21">
        <w:t>Ц – ценово предложение на съответния участник, получено като сума от произведенията на единичните цени на изделията, умножени по съответното прогнозно количество, което се изчислява по следната формула.</w:t>
      </w:r>
    </w:p>
    <w:p w:rsidR="00054584" w:rsidRPr="00BD1E21" w:rsidRDefault="00054584" w:rsidP="00054584">
      <w:r w:rsidRPr="00BD1E21">
        <w:t>Ц=∑ (х1*у1 + х2*у2 +………..+ хn*уn)</w:t>
      </w:r>
    </w:p>
    <w:p w:rsidR="00054584" w:rsidRPr="00BD1E21" w:rsidRDefault="00054584" w:rsidP="00054584">
      <w:r w:rsidRPr="00BD1E21">
        <w:t>хn – прогнозно количество на изделието;</w:t>
      </w:r>
    </w:p>
    <w:p w:rsidR="00054584" w:rsidRPr="00BD1E21" w:rsidRDefault="00054584" w:rsidP="00054584">
      <w:r w:rsidRPr="00BD1E21">
        <w:t>уn – единична цена.</w:t>
      </w:r>
    </w:p>
    <w:p w:rsidR="00054584" w:rsidRPr="00BD1E21" w:rsidRDefault="00054584" w:rsidP="00054584"/>
    <w:p w:rsidR="00054584" w:rsidRPr="00BD1E21" w:rsidRDefault="00054584" w:rsidP="00054584">
      <w:r w:rsidRPr="00BD1E21">
        <w:t>Максималния брой точки при оценяването на този показател е 100 точки.</w:t>
      </w:r>
    </w:p>
    <w:p w:rsidR="00054584" w:rsidRPr="00BD1E21" w:rsidRDefault="00054584" w:rsidP="00054584">
      <w:pPr>
        <w:rPr>
          <w:rFonts w:ascii="Arial" w:hAnsi="Arial" w:cs="Arial"/>
          <w:b/>
        </w:rPr>
      </w:pPr>
    </w:p>
    <w:p w:rsidR="00054584" w:rsidRPr="00BD1E21" w:rsidRDefault="00054584" w:rsidP="00054584">
      <w:pPr>
        <w:rPr>
          <w:b/>
        </w:rPr>
      </w:pPr>
      <w:r w:rsidRPr="00BD1E21">
        <w:rPr>
          <w:b/>
        </w:rPr>
        <w:t xml:space="preserve">„Тб“е с тежест  </w:t>
      </w:r>
      <w:r w:rsidRPr="00BD1E21">
        <w:rPr>
          <w:b/>
          <w:lang w:val="en-US"/>
        </w:rPr>
        <w:t>2</w:t>
      </w:r>
      <w:r w:rsidRPr="00BD1E21">
        <w:rPr>
          <w:b/>
        </w:rPr>
        <w:t xml:space="preserve">0%  в КО, образуваща се по следния начин: </w:t>
      </w:r>
    </w:p>
    <w:p w:rsidR="00054584" w:rsidRPr="00BD1E21" w:rsidRDefault="00054584" w:rsidP="00054584">
      <w:pPr>
        <w:rPr>
          <w:b/>
          <w:lang w:val="en-US"/>
        </w:rPr>
      </w:pPr>
      <w:r w:rsidRPr="00BD1E21">
        <w:rPr>
          <w:b/>
        </w:rPr>
        <w:t xml:space="preserve">                                </w:t>
      </w:r>
    </w:p>
    <w:p w:rsidR="00054584" w:rsidRPr="00BD1E21" w:rsidRDefault="00054584" w:rsidP="00054584">
      <w:pPr>
        <w:rPr>
          <w:b/>
        </w:rPr>
      </w:pPr>
      <w:r>
        <w:rPr>
          <w:b/>
        </w:rPr>
        <w:tab/>
      </w:r>
      <w:r w:rsidRPr="00BD1E21">
        <w:rPr>
          <w:b/>
        </w:rPr>
        <w:t xml:space="preserve"> -  от </w:t>
      </w:r>
      <w:r w:rsidRPr="00BD1E21">
        <w:rPr>
          <w:b/>
          <w:lang w:val="en-US"/>
        </w:rPr>
        <w:t>10 000</w:t>
      </w:r>
      <w:r w:rsidRPr="00BD1E21">
        <w:rPr>
          <w:b/>
        </w:rPr>
        <w:t xml:space="preserve"> до </w:t>
      </w:r>
      <w:r w:rsidRPr="00BD1E21">
        <w:rPr>
          <w:b/>
          <w:lang w:val="en-US"/>
        </w:rPr>
        <w:t>16 00</w:t>
      </w:r>
      <w:r w:rsidRPr="00BD1E21">
        <w:rPr>
          <w:b/>
        </w:rPr>
        <w:t>0 броя проверени електромери се получава 25 точки;</w:t>
      </w:r>
    </w:p>
    <w:p w:rsidR="00054584" w:rsidRDefault="00054584" w:rsidP="00054584">
      <w:pPr>
        <w:rPr>
          <w:b/>
          <w:lang w:val="en-US"/>
        </w:rPr>
      </w:pPr>
      <w:r w:rsidRPr="00BD1E21">
        <w:rPr>
          <w:b/>
        </w:rPr>
        <w:t xml:space="preserve">     </w:t>
      </w:r>
      <w:r>
        <w:rPr>
          <w:b/>
        </w:rPr>
        <w:t xml:space="preserve">        </w:t>
      </w:r>
      <w:r w:rsidRPr="00BD1E21">
        <w:rPr>
          <w:b/>
        </w:rPr>
        <w:t xml:space="preserve">-  от </w:t>
      </w:r>
      <w:r w:rsidRPr="00BD1E21">
        <w:rPr>
          <w:b/>
          <w:lang w:val="en-US"/>
        </w:rPr>
        <w:t>1</w:t>
      </w:r>
      <w:r w:rsidRPr="00BD1E21">
        <w:rPr>
          <w:b/>
        </w:rPr>
        <w:t>6</w:t>
      </w:r>
      <w:r w:rsidRPr="00BD1E21">
        <w:rPr>
          <w:b/>
          <w:lang w:val="en-US"/>
        </w:rPr>
        <w:t xml:space="preserve"> 00</w:t>
      </w:r>
      <w:r w:rsidRPr="00BD1E21">
        <w:rPr>
          <w:b/>
        </w:rPr>
        <w:t>1 до 20</w:t>
      </w:r>
      <w:r w:rsidRPr="00BD1E21">
        <w:rPr>
          <w:b/>
          <w:lang w:val="en-US"/>
        </w:rPr>
        <w:t xml:space="preserve"> 00</w:t>
      </w:r>
      <w:r w:rsidRPr="00BD1E21">
        <w:rPr>
          <w:b/>
        </w:rPr>
        <w:t>0 броя проверени електромери се получава 50 точки;</w:t>
      </w:r>
    </w:p>
    <w:p w:rsidR="00054584" w:rsidRPr="00BD1E21" w:rsidRDefault="00054584" w:rsidP="00054584">
      <w:pPr>
        <w:rPr>
          <w:b/>
        </w:rPr>
      </w:pPr>
      <w:r>
        <w:rPr>
          <w:b/>
          <w:lang w:val="en-US"/>
        </w:rPr>
        <w:t xml:space="preserve">             </w:t>
      </w:r>
      <w:r w:rsidRPr="00BD1E21">
        <w:rPr>
          <w:b/>
        </w:rPr>
        <w:t>-  от 20</w:t>
      </w:r>
      <w:r w:rsidRPr="00BD1E21">
        <w:rPr>
          <w:b/>
          <w:lang w:val="en-US"/>
        </w:rPr>
        <w:t xml:space="preserve"> 00</w:t>
      </w:r>
      <w:r w:rsidRPr="00BD1E21">
        <w:rPr>
          <w:b/>
        </w:rPr>
        <w:t>1 до 24</w:t>
      </w:r>
      <w:r w:rsidRPr="00BD1E21">
        <w:rPr>
          <w:b/>
          <w:lang w:val="en-US"/>
        </w:rPr>
        <w:t xml:space="preserve"> 00</w:t>
      </w:r>
      <w:r w:rsidRPr="00BD1E21">
        <w:rPr>
          <w:b/>
        </w:rPr>
        <w:t>0 броя проверени електромери се получава 100 точки;</w:t>
      </w:r>
    </w:p>
    <w:p w:rsidR="00054584" w:rsidRPr="00BD1E21" w:rsidRDefault="00054584" w:rsidP="00054584">
      <w:pPr>
        <w:rPr>
          <w:b/>
        </w:rPr>
      </w:pPr>
      <w:r w:rsidRPr="00BD1E21">
        <w:rPr>
          <w:b/>
        </w:rPr>
        <w:tab/>
      </w:r>
      <w:r w:rsidRPr="00BD1E21">
        <w:rPr>
          <w:b/>
        </w:rPr>
        <w:tab/>
      </w:r>
      <w:r w:rsidRPr="00BD1E21">
        <w:rPr>
          <w:b/>
        </w:rPr>
        <w:tab/>
        <w:t xml:space="preserve"> </w:t>
      </w:r>
    </w:p>
    <w:p w:rsidR="00054584" w:rsidRPr="00BD1E21" w:rsidRDefault="00054584" w:rsidP="00054584">
      <w:pPr>
        <w:rPr>
          <w:b/>
        </w:rPr>
      </w:pPr>
    </w:p>
    <w:p w:rsidR="00054584" w:rsidRPr="00BD1E21" w:rsidRDefault="00054584" w:rsidP="00054584">
      <w:pPr>
        <w:pStyle w:val="2"/>
        <w:numPr>
          <w:ilvl w:val="1"/>
          <w:numId w:val="0"/>
        </w:numPr>
        <w:jc w:val="center"/>
        <w:rPr>
          <w:rFonts w:ascii="Times New Roman" w:hAnsi="Times New Roman" w:cs="Times New Roman"/>
          <w:bCs w:val="0"/>
          <w:i w:val="0"/>
          <w:iCs w:val="0"/>
          <w:sz w:val="24"/>
          <w:szCs w:val="24"/>
          <w:u w:val="single"/>
        </w:rPr>
      </w:pPr>
      <w:r w:rsidRPr="00BD1E21">
        <w:rPr>
          <w:rFonts w:ascii="Times New Roman" w:hAnsi="Times New Roman" w:cs="Times New Roman"/>
          <w:bCs w:val="0"/>
          <w:i w:val="0"/>
          <w:iCs w:val="0"/>
          <w:sz w:val="24"/>
          <w:szCs w:val="24"/>
          <w:u w:val="single"/>
        </w:rPr>
        <w:lastRenderedPageBreak/>
        <w:t>Методика за комплексна оценка за втора обособена позиция</w:t>
      </w:r>
    </w:p>
    <w:p w:rsidR="00054584" w:rsidRPr="00BD1E21" w:rsidRDefault="00054584" w:rsidP="00054584">
      <w:pPr>
        <w:rPr>
          <w:b/>
        </w:rPr>
      </w:pPr>
      <w:r w:rsidRPr="00BD1E21" w:rsidDel="00404323">
        <w:t xml:space="preserve"> </w:t>
      </w:r>
      <w:r w:rsidRPr="00BD1E21">
        <w:rPr>
          <w:b/>
        </w:rPr>
        <w:t>Комплексната оценка  - КО се изчислява по следната формула:</w:t>
      </w:r>
    </w:p>
    <w:p w:rsidR="00054584" w:rsidRPr="00BD1E21" w:rsidRDefault="00054584" w:rsidP="00054584">
      <w:pPr>
        <w:rPr>
          <w:b/>
        </w:rPr>
      </w:pPr>
    </w:p>
    <w:p w:rsidR="00054584" w:rsidRPr="00BD1E21" w:rsidRDefault="00054584" w:rsidP="00054584">
      <w:pPr>
        <w:rPr>
          <w:b/>
        </w:rPr>
      </w:pPr>
      <w:r w:rsidRPr="00BD1E21">
        <w:rPr>
          <w:b/>
        </w:rPr>
        <w:t xml:space="preserve">КО= </w:t>
      </w:r>
      <w:r w:rsidRPr="00BD1E21">
        <w:rPr>
          <w:b/>
          <w:lang w:val="en-US"/>
        </w:rPr>
        <w:t>8</w:t>
      </w:r>
      <w:r w:rsidRPr="00BD1E21">
        <w:rPr>
          <w:b/>
        </w:rPr>
        <w:t xml:space="preserve">0% Тц + </w:t>
      </w:r>
      <w:r w:rsidRPr="00BD1E21">
        <w:rPr>
          <w:b/>
          <w:lang w:val="en-US"/>
        </w:rPr>
        <w:t>2</w:t>
      </w:r>
      <w:r w:rsidRPr="00BD1E21">
        <w:rPr>
          <w:b/>
        </w:rPr>
        <w:t xml:space="preserve">0% Тб </w:t>
      </w:r>
    </w:p>
    <w:p w:rsidR="00054584" w:rsidRPr="00BD1E21" w:rsidRDefault="00054584" w:rsidP="00054584">
      <w:pPr>
        <w:rPr>
          <w:b/>
        </w:rPr>
      </w:pPr>
    </w:p>
    <w:p w:rsidR="00054584" w:rsidRPr="00BD1E21" w:rsidRDefault="00054584" w:rsidP="00054584">
      <w:pPr>
        <w:rPr>
          <w:b/>
        </w:rPr>
      </w:pPr>
      <w:r w:rsidRPr="00BD1E21">
        <w:rPr>
          <w:b/>
        </w:rPr>
        <w:t>Където:</w:t>
      </w:r>
    </w:p>
    <w:p w:rsidR="00054584" w:rsidRPr="00BD1E21" w:rsidRDefault="00054584" w:rsidP="00054584">
      <w:pPr>
        <w:rPr>
          <w:b/>
        </w:rPr>
      </w:pPr>
    </w:p>
    <w:p w:rsidR="00054584" w:rsidRPr="00BD1E21" w:rsidRDefault="00054584" w:rsidP="00054584">
      <w:pPr>
        <w:rPr>
          <w:b/>
        </w:rPr>
      </w:pPr>
      <w:r w:rsidRPr="00BD1E21">
        <w:rPr>
          <w:b/>
        </w:rPr>
        <w:t xml:space="preserve">„Тц“ Предложена цена </w:t>
      </w:r>
    </w:p>
    <w:p w:rsidR="00054584" w:rsidRPr="00BD1E21" w:rsidRDefault="00054584" w:rsidP="00054584">
      <w:pPr>
        <w:rPr>
          <w:b/>
        </w:rPr>
      </w:pPr>
    </w:p>
    <w:p w:rsidR="00054584" w:rsidRPr="00BD1E21" w:rsidRDefault="00054584" w:rsidP="00054584">
      <w:pPr>
        <w:rPr>
          <w:b/>
        </w:rPr>
      </w:pPr>
      <w:r w:rsidRPr="00BD1E21">
        <w:rPr>
          <w:b/>
        </w:rPr>
        <w:t xml:space="preserve">„Тб“ Брой проверени електромери за срок до един месец.  </w:t>
      </w:r>
    </w:p>
    <w:p w:rsidR="00054584" w:rsidRPr="00BD1E21" w:rsidRDefault="00054584" w:rsidP="00054584">
      <w:pPr>
        <w:rPr>
          <w:rFonts w:ascii="Arial" w:hAnsi="Arial" w:cs="Arial"/>
          <w:b/>
        </w:rPr>
      </w:pPr>
    </w:p>
    <w:p w:rsidR="00054584" w:rsidRPr="00BD1E21" w:rsidRDefault="00054584" w:rsidP="00054584">
      <w:pPr>
        <w:contextualSpacing/>
        <w:jc w:val="both"/>
        <w:rPr>
          <w:b/>
        </w:rPr>
      </w:pPr>
      <w:r w:rsidRPr="00BD1E21">
        <w:rPr>
          <w:b/>
        </w:rPr>
        <w:t>Където:</w:t>
      </w:r>
    </w:p>
    <w:p w:rsidR="00054584" w:rsidRPr="00BD1E21" w:rsidRDefault="00054584" w:rsidP="00054584">
      <w:pPr>
        <w:contextualSpacing/>
        <w:jc w:val="both"/>
        <w:rPr>
          <w:b/>
        </w:rPr>
      </w:pPr>
      <w:r w:rsidRPr="00BD1E21">
        <w:rPr>
          <w:b/>
        </w:rPr>
        <w:t xml:space="preserve">„Тц“ е с тежест  </w:t>
      </w:r>
      <w:r w:rsidRPr="00BD1E21">
        <w:rPr>
          <w:b/>
          <w:lang w:val="en-US"/>
        </w:rPr>
        <w:t>8</w:t>
      </w:r>
      <w:r w:rsidRPr="00BD1E21">
        <w:rPr>
          <w:b/>
        </w:rPr>
        <w:t>0% в КО  и се получава по следната формула:</w:t>
      </w:r>
    </w:p>
    <w:p w:rsidR="00054584" w:rsidRPr="00BD1E21" w:rsidRDefault="00054584" w:rsidP="00054584">
      <w:pPr>
        <w:contextualSpacing/>
        <w:jc w:val="both"/>
        <w:rPr>
          <w:b/>
        </w:rPr>
      </w:pPr>
      <w:r w:rsidRPr="00BD1E21">
        <w:rPr>
          <w:b/>
        </w:rPr>
        <w:t xml:space="preserve"> </w:t>
      </w:r>
    </w:p>
    <w:p w:rsidR="00054584" w:rsidRPr="00BD1E21" w:rsidRDefault="00054584" w:rsidP="00054584">
      <w:pPr>
        <w:contextualSpacing/>
        <w:jc w:val="both"/>
        <w:rPr>
          <w:b/>
        </w:rPr>
      </w:pPr>
      <w:r w:rsidRPr="00BD1E21">
        <w:rPr>
          <w:b/>
        </w:rPr>
        <w:t>Тц=Цmin/Ц*100</w:t>
      </w:r>
    </w:p>
    <w:p w:rsidR="00054584" w:rsidRPr="00BD1E21" w:rsidRDefault="00054584" w:rsidP="00054584">
      <w:pPr>
        <w:contextualSpacing/>
        <w:jc w:val="both"/>
        <w:rPr>
          <w:b/>
        </w:rPr>
      </w:pPr>
    </w:p>
    <w:p w:rsidR="00054584" w:rsidRPr="00BD1E21" w:rsidRDefault="00054584" w:rsidP="00054584">
      <w:pPr>
        <w:contextualSpacing/>
        <w:jc w:val="both"/>
        <w:rPr>
          <w:b/>
        </w:rPr>
      </w:pPr>
      <w:r w:rsidRPr="00BD1E21">
        <w:rPr>
          <w:b/>
        </w:rPr>
        <w:t>Където:</w:t>
      </w:r>
    </w:p>
    <w:p w:rsidR="00054584" w:rsidRPr="00BD1E21" w:rsidRDefault="00054584" w:rsidP="00054584">
      <w:pPr>
        <w:contextualSpacing/>
        <w:jc w:val="both"/>
      </w:pPr>
      <w:r w:rsidRPr="00BD1E21">
        <w:t>Цmin  - най-ниската сума от всички предложения на участниците;</w:t>
      </w:r>
    </w:p>
    <w:p w:rsidR="00054584" w:rsidRPr="00BD1E21" w:rsidRDefault="00054584" w:rsidP="00054584">
      <w:r w:rsidRPr="00BD1E21">
        <w:t>Ц – ценово предложение на съответния участник, получено като сума от произведенията на единичните цени на изделията, умножени по съответното прогнозно количество, което се изчислява по следната формула.</w:t>
      </w:r>
    </w:p>
    <w:p w:rsidR="00054584" w:rsidRPr="00BD1E21" w:rsidRDefault="00054584" w:rsidP="00054584">
      <w:r w:rsidRPr="00BD1E21">
        <w:t>Ц=∑ (х1*у1 + х2*у2 +………..+ хn*уn)</w:t>
      </w:r>
    </w:p>
    <w:p w:rsidR="00054584" w:rsidRPr="00BD1E21" w:rsidRDefault="00054584" w:rsidP="00054584">
      <w:r w:rsidRPr="00BD1E21">
        <w:t>хn – прогнозно количество на изделието;</w:t>
      </w:r>
    </w:p>
    <w:p w:rsidR="00054584" w:rsidRPr="00BD1E21" w:rsidRDefault="00054584" w:rsidP="00054584">
      <w:r w:rsidRPr="00BD1E21">
        <w:t>уn – единична цена.</w:t>
      </w:r>
    </w:p>
    <w:p w:rsidR="00054584" w:rsidRPr="00BD1E21" w:rsidRDefault="00054584" w:rsidP="00054584"/>
    <w:p w:rsidR="00054584" w:rsidRPr="00BD1E21" w:rsidRDefault="00054584" w:rsidP="00054584">
      <w:r w:rsidRPr="00BD1E21">
        <w:t>Максималния брой точки при оценяването на този показател е 100 точки.</w:t>
      </w:r>
    </w:p>
    <w:p w:rsidR="00054584" w:rsidRPr="00BD1E21" w:rsidRDefault="00054584" w:rsidP="00054584">
      <w:pPr>
        <w:rPr>
          <w:rFonts w:ascii="Arial" w:hAnsi="Arial" w:cs="Arial"/>
          <w:b/>
        </w:rPr>
      </w:pPr>
    </w:p>
    <w:p w:rsidR="00054584" w:rsidRPr="00BD1E21" w:rsidRDefault="00054584" w:rsidP="00054584">
      <w:pPr>
        <w:rPr>
          <w:b/>
        </w:rPr>
      </w:pPr>
      <w:r w:rsidRPr="00BD1E21">
        <w:rPr>
          <w:b/>
        </w:rPr>
        <w:t xml:space="preserve">„Тб“е с тежест  </w:t>
      </w:r>
      <w:r w:rsidRPr="00BD1E21">
        <w:rPr>
          <w:b/>
          <w:lang w:val="en-US"/>
        </w:rPr>
        <w:t>2</w:t>
      </w:r>
      <w:r w:rsidRPr="00BD1E21">
        <w:rPr>
          <w:b/>
        </w:rPr>
        <w:t xml:space="preserve">0%  в КО, образуваща се по следния начин: </w:t>
      </w:r>
    </w:p>
    <w:p w:rsidR="00054584" w:rsidRPr="00BD1E21" w:rsidRDefault="00054584" w:rsidP="00054584">
      <w:pPr>
        <w:rPr>
          <w:b/>
          <w:lang w:val="en-US"/>
        </w:rPr>
      </w:pPr>
      <w:r w:rsidRPr="00BD1E21">
        <w:rPr>
          <w:b/>
        </w:rPr>
        <w:t xml:space="preserve">                                </w:t>
      </w:r>
    </w:p>
    <w:p w:rsidR="00054584" w:rsidRPr="00BD1E21" w:rsidRDefault="00054584" w:rsidP="00054584">
      <w:pPr>
        <w:rPr>
          <w:b/>
        </w:rPr>
      </w:pPr>
      <w:r>
        <w:rPr>
          <w:b/>
        </w:rPr>
        <w:tab/>
      </w:r>
      <w:r w:rsidRPr="00BD1E21">
        <w:rPr>
          <w:b/>
        </w:rPr>
        <w:t>-  до 1</w:t>
      </w:r>
      <w:r w:rsidRPr="00BD1E21">
        <w:rPr>
          <w:b/>
          <w:lang w:val="en-US"/>
        </w:rPr>
        <w:t xml:space="preserve"> 00</w:t>
      </w:r>
      <w:r w:rsidRPr="00BD1E21">
        <w:rPr>
          <w:b/>
        </w:rPr>
        <w:t>0 броя проверени електромери се получава 25 точки;</w:t>
      </w:r>
    </w:p>
    <w:p w:rsidR="00054584" w:rsidRDefault="00054584" w:rsidP="00054584">
      <w:pPr>
        <w:rPr>
          <w:b/>
          <w:lang w:val="en-US"/>
        </w:rPr>
      </w:pPr>
      <w:r w:rsidRPr="00BD1E21">
        <w:rPr>
          <w:b/>
        </w:rPr>
        <w:t xml:space="preserve">   </w:t>
      </w:r>
      <w:r>
        <w:rPr>
          <w:b/>
        </w:rPr>
        <w:t xml:space="preserve">       </w:t>
      </w:r>
      <w:r w:rsidRPr="00BD1E21">
        <w:rPr>
          <w:b/>
        </w:rPr>
        <w:t xml:space="preserve">  -  от </w:t>
      </w:r>
      <w:r w:rsidRPr="00BD1E21">
        <w:rPr>
          <w:b/>
          <w:lang w:val="en-US"/>
        </w:rPr>
        <w:t>1 00</w:t>
      </w:r>
      <w:r w:rsidRPr="00BD1E21">
        <w:rPr>
          <w:b/>
        </w:rPr>
        <w:t>1 до 2</w:t>
      </w:r>
      <w:r w:rsidRPr="00BD1E21">
        <w:rPr>
          <w:b/>
          <w:lang w:val="en-US"/>
        </w:rPr>
        <w:t xml:space="preserve"> 00</w:t>
      </w:r>
      <w:r w:rsidRPr="00BD1E21">
        <w:rPr>
          <w:b/>
        </w:rPr>
        <w:t>0 броя проверени електромери се получава 50 точки;</w:t>
      </w:r>
    </w:p>
    <w:p w:rsidR="00054584" w:rsidRPr="00BD1E21" w:rsidRDefault="00054584" w:rsidP="00054584">
      <w:pPr>
        <w:rPr>
          <w:b/>
        </w:rPr>
      </w:pPr>
      <w:r>
        <w:rPr>
          <w:b/>
          <w:lang w:val="en-US"/>
        </w:rPr>
        <w:t xml:space="preserve">           </w:t>
      </w:r>
      <w:r w:rsidRPr="00BD1E21">
        <w:rPr>
          <w:b/>
        </w:rPr>
        <w:t xml:space="preserve"> -  от 2</w:t>
      </w:r>
      <w:r w:rsidRPr="00BD1E21">
        <w:rPr>
          <w:b/>
          <w:lang w:val="en-US"/>
        </w:rPr>
        <w:t xml:space="preserve"> 00</w:t>
      </w:r>
      <w:r w:rsidRPr="00BD1E21">
        <w:rPr>
          <w:b/>
        </w:rPr>
        <w:t>1 до 3</w:t>
      </w:r>
      <w:r w:rsidRPr="00BD1E21">
        <w:rPr>
          <w:b/>
          <w:lang w:val="en-US"/>
        </w:rPr>
        <w:t xml:space="preserve"> 00</w:t>
      </w:r>
      <w:r w:rsidRPr="00BD1E21">
        <w:rPr>
          <w:b/>
        </w:rPr>
        <w:t>0 броя проверени електромери се получава 100 точки;</w:t>
      </w:r>
    </w:p>
    <w:p w:rsidR="00054584" w:rsidRPr="00BD1E21" w:rsidRDefault="00054584" w:rsidP="00054584">
      <w:pPr>
        <w:rPr>
          <w:b/>
        </w:rPr>
      </w:pPr>
    </w:p>
    <w:p w:rsidR="00054584" w:rsidRPr="00BD1E21" w:rsidRDefault="00054584" w:rsidP="00054584">
      <w:pPr>
        <w:rPr>
          <w:b/>
        </w:rPr>
      </w:pPr>
    </w:p>
    <w:p w:rsidR="00054584" w:rsidRPr="00BD1E21" w:rsidRDefault="00054584" w:rsidP="00054584">
      <w:pPr>
        <w:jc w:val="both"/>
        <w:rPr>
          <w:b/>
          <w:u w:val="single"/>
        </w:rPr>
      </w:pPr>
      <w:r w:rsidRPr="00BD1E21">
        <w:rPr>
          <w:b/>
          <w:u w:val="single"/>
        </w:rPr>
        <w:t>4.13. Класиране на участниците</w:t>
      </w:r>
    </w:p>
    <w:p w:rsidR="00054584" w:rsidRPr="00BD1E21" w:rsidRDefault="00054584" w:rsidP="00054584">
      <w:pPr>
        <w:ind w:firstLine="1260"/>
        <w:jc w:val="both"/>
      </w:pPr>
    </w:p>
    <w:p w:rsidR="00054584" w:rsidRPr="00BD1E21" w:rsidRDefault="00054584" w:rsidP="00054584">
      <w:pPr>
        <w:autoSpaceDE w:val="0"/>
        <w:autoSpaceDN w:val="0"/>
        <w:adjustRightInd w:val="0"/>
        <w:ind w:firstLine="1440"/>
        <w:jc w:val="both"/>
      </w:pPr>
      <w:r w:rsidRPr="00BD1E21">
        <w:t>Комисията класира участниците по степента на съответствие на офертите с предварително обявените от възложителя условия.</w:t>
      </w:r>
    </w:p>
    <w:p w:rsidR="00054584" w:rsidRPr="00BD1E21" w:rsidRDefault="00054584" w:rsidP="00054584">
      <w:pPr>
        <w:autoSpaceDE w:val="0"/>
        <w:autoSpaceDN w:val="0"/>
        <w:adjustRightInd w:val="0"/>
        <w:ind w:firstLine="1440"/>
        <w:jc w:val="both"/>
      </w:pPr>
      <w:r w:rsidRPr="00BD1E21">
        <w:t>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054584" w:rsidRPr="00BD1E21" w:rsidRDefault="00054584" w:rsidP="00054584">
      <w:pPr>
        <w:autoSpaceDE w:val="0"/>
        <w:autoSpaceDN w:val="0"/>
        <w:adjustRightInd w:val="0"/>
        <w:ind w:firstLine="1440"/>
        <w:jc w:val="both"/>
      </w:pPr>
      <w:r w:rsidRPr="00BD1E21">
        <w:t>1. по-ниска предложена цена;</w:t>
      </w:r>
    </w:p>
    <w:p w:rsidR="00054584" w:rsidRPr="00BD1E21" w:rsidRDefault="00054584" w:rsidP="00054584">
      <w:pPr>
        <w:autoSpaceDE w:val="0"/>
        <w:autoSpaceDN w:val="0"/>
        <w:adjustRightInd w:val="0"/>
        <w:ind w:firstLine="1440"/>
        <w:jc w:val="both"/>
      </w:pPr>
      <w:r w:rsidRPr="00BD1E21">
        <w:t>2. по-изгодно предложение за размера на разходите, сравнени в низходящ ред съобразно тяхната тежест;</w:t>
      </w:r>
    </w:p>
    <w:p w:rsidR="00054584" w:rsidRPr="00BD1E21" w:rsidRDefault="00054584" w:rsidP="00054584">
      <w:pPr>
        <w:autoSpaceDE w:val="0"/>
        <w:autoSpaceDN w:val="0"/>
        <w:adjustRightInd w:val="0"/>
        <w:ind w:firstLine="1440"/>
        <w:jc w:val="both"/>
      </w:pPr>
      <w:r w:rsidRPr="00BD1E21">
        <w:t xml:space="preserve">3. по-изгодно предложение по показатели извън посочените по </w:t>
      </w:r>
      <w:r w:rsidRPr="00BD1E21">
        <w:br/>
        <w:t>т. 1 и 2, сравнени в низходящ ред съобразно тяхната тежест.</w:t>
      </w:r>
    </w:p>
    <w:p w:rsidR="00054584" w:rsidRPr="00BD1E21" w:rsidRDefault="00054584" w:rsidP="00054584">
      <w:pPr>
        <w:autoSpaceDE w:val="0"/>
        <w:autoSpaceDN w:val="0"/>
        <w:adjustRightInd w:val="0"/>
        <w:ind w:firstLine="1440"/>
        <w:jc w:val="both"/>
      </w:pPr>
      <w:r w:rsidRPr="00BD1E21">
        <w:lastRenderedPageBreak/>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посочените по-горе ред или ако критерият за възлагане е най-ниска цена и тази цена се предлага в две или повече оферти.</w:t>
      </w:r>
    </w:p>
    <w:p w:rsidR="00054584" w:rsidRPr="00BD1E21" w:rsidRDefault="00054584" w:rsidP="00054584">
      <w:pPr>
        <w:pStyle w:val="2"/>
        <w:numPr>
          <w:ilvl w:val="1"/>
          <w:numId w:val="0"/>
        </w:numPr>
        <w:tabs>
          <w:tab w:val="num" w:pos="851"/>
        </w:tabs>
        <w:rPr>
          <w:rFonts w:ascii="Times New Roman" w:hAnsi="Times New Roman"/>
          <w:i w:val="0"/>
          <w:sz w:val="24"/>
          <w:szCs w:val="24"/>
          <w:u w:val="single"/>
        </w:rPr>
      </w:pPr>
      <w:r w:rsidRPr="00BD1E21">
        <w:rPr>
          <w:rFonts w:ascii="Times New Roman" w:hAnsi="Times New Roman"/>
          <w:i w:val="0"/>
          <w:sz w:val="24"/>
          <w:szCs w:val="24"/>
          <w:u w:val="single"/>
        </w:rPr>
        <w:t>4.14. Приключване работата на комисията</w:t>
      </w:r>
    </w:p>
    <w:p w:rsidR="00054584" w:rsidRPr="00BD1E21" w:rsidRDefault="00054584" w:rsidP="00054584"/>
    <w:p w:rsidR="00054584" w:rsidRPr="00BD1E21" w:rsidRDefault="00054584" w:rsidP="00054584">
      <w:pPr>
        <w:ind w:left="567"/>
        <w:jc w:val="both"/>
      </w:pPr>
      <w:r w:rsidRPr="00BD1E21">
        <w:t>След провеждането на договарянето комисията изготвя доклад до възложителя, в който отразява</w:t>
      </w:r>
    </w:p>
    <w:p w:rsidR="00054584" w:rsidRPr="00BD1E21" w:rsidRDefault="00054584" w:rsidP="00054584">
      <w:pPr>
        <w:jc w:val="both"/>
      </w:pPr>
      <w:r w:rsidRPr="00BD1E21">
        <w:t xml:space="preserve">резултатите от работата си, който съдържа реквизитите посочени в чл. 60, ал. 1 от ППЗОП. </w:t>
      </w:r>
    </w:p>
    <w:p w:rsidR="00054584" w:rsidRPr="00BD1E21" w:rsidRDefault="00054584" w:rsidP="00054584">
      <w:pPr>
        <w:pStyle w:val="1"/>
        <w:tabs>
          <w:tab w:val="num" w:pos="851"/>
        </w:tabs>
        <w:spacing w:before="0" w:after="0"/>
        <w:ind w:left="851" w:hanging="851"/>
        <w:jc w:val="center"/>
        <w:rPr>
          <w:rFonts w:ascii="Times New Roman" w:hAnsi="Times New Roman" w:cs="Times New Roman"/>
          <w:sz w:val="24"/>
          <w:szCs w:val="24"/>
          <w:u w:val="single"/>
          <w:lang w:val="bg-BG"/>
        </w:rPr>
      </w:pPr>
    </w:p>
    <w:p w:rsidR="00054584" w:rsidRPr="00BD1E21" w:rsidRDefault="00054584" w:rsidP="00054584">
      <w:pPr>
        <w:pStyle w:val="1"/>
        <w:tabs>
          <w:tab w:val="num" w:pos="851"/>
        </w:tabs>
        <w:spacing w:before="0" w:after="0"/>
        <w:ind w:left="851" w:hanging="851"/>
        <w:jc w:val="center"/>
        <w:rPr>
          <w:rFonts w:ascii="Times New Roman" w:hAnsi="Times New Roman" w:cs="Times New Roman"/>
          <w:sz w:val="24"/>
          <w:szCs w:val="24"/>
          <w:u w:val="single"/>
          <w:lang w:val="bg-BG"/>
        </w:rPr>
      </w:pPr>
      <w:r w:rsidRPr="00BD1E21">
        <w:rPr>
          <w:rFonts w:ascii="Times New Roman" w:hAnsi="Times New Roman" w:cs="Times New Roman"/>
          <w:sz w:val="24"/>
          <w:szCs w:val="24"/>
          <w:u w:val="single"/>
          <w:lang w:val="bg-BG"/>
        </w:rPr>
        <w:t>V. СКЛЮЧВАНЕ НА ДОГОВОР</w:t>
      </w:r>
    </w:p>
    <w:p w:rsidR="00054584" w:rsidRPr="00BD1E21" w:rsidRDefault="00054584" w:rsidP="00054584">
      <w:pPr>
        <w:pStyle w:val="2"/>
        <w:numPr>
          <w:ilvl w:val="1"/>
          <w:numId w:val="0"/>
        </w:numPr>
        <w:tabs>
          <w:tab w:val="num" w:pos="851"/>
        </w:tabs>
        <w:ind w:left="851" w:hanging="851"/>
        <w:rPr>
          <w:rFonts w:ascii="Times New Roman" w:hAnsi="Times New Roman"/>
          <w:i w:val="0"/>
          <w:sz w:val="24"/>
          <w:szCs w:val="24"/>
          <w:u w:val="single"/>
        </w:rPr>
      </w:pPr>
      <w:bookmarkStart w:id="54" w:name="_Toc331774612"/>
      <w:r w:rsidRPr="00BD1E21">
        <w:rPr>
          <w:rFonts w:ascii="Times New Roman" w:hAnsi="Times New Roman"/>
          <w:i w:val="0"/>
          <w:sz w:val="24"/>
          <w:szCs w:val="24"/>
          <w:u w:val="single"/>
        </w:rPr>
        <w:t>5.1. Сключване на договора за изпълнение на поръчката</w:t>
      </w:r>
      <w:bookmarkEnd w:id="54"/>
    </w:p>
    <w:p w:rsidR="00054584" w:rsidRPr="00BD1E21" w:rsidRDefault="00054584" w:rsidP="00054584">
      <w:pPr>
        <w:ind w:firstLine="1260"/>
        <w:jc w:val="both"/>
      </w:pPr>
      <w:r w:rsidRPr="00BD1E21">
        <w:t>Възложителят сключва писмен договор за възлагане на обществената поръчка с определения за изпълнител участник. Договорът за обществена поръчка трябва да съответства на проекта на договор, приложен в документацията, допълнен с всички предложения от офертата на участника</w:t>
      </w:r>
      <w:r w:rsidRPr="00BD1E21">
        <w:rPr>
          <w:rFonts w:ascii="Arial" w:hAnsi="Arial" w:cs="Arial"/>
        </w:rPr>
        <w:t xml:space="preserve"> </w:t>
      </w:r>
      <w:r w:rsidRPr="00BD1E21">
        <w:t>след проведеното договаряне, въз основа на които е определен за изпълнител. Промени в проекта на договор се допускат по изключение, когато е изпълнено условието по чл. 116, ал. 1, т. 5 от ЗОП и са наложени от обстоятелства, настъпили по време или след провеждане на процедурата.</w:t>
      </w:r>
    </w:p>
    <w:p w:rsidR="00054584" w:rsidRPr="00BD1E21" w:rsidRDefault="00054584" w:rsidP="00054584">
      <w:pPr>
        <w:ind w:firstLine="1260"/>
        <w:jc w:val="both"/>
      </w:pPr>
    </w:p>
    <w:p w:rsidR="00054584" w:rsidRPr="00BD1E21" w:rsidRDefault="00054584" w:rsidP="00054584">
      <w:pPr>
        <w:ind w:firstLine="1260"/>
        <w:jc w:val="both"/>
      </w:pPr>
      <w:r w:rsidRPr="00BD1E21">
        <w:t>Изменение в сключен договор за обществена поръчка се допуска на което и да е от основанията в чл. 116 от ЗОП.</w:t>
      </w:r>
    </w:p>
    <w:p w:rsidR="00054584" w:rsidRPr="00BD1E21" w:rsidRDefault="00054584" w:rsidP="00054584">
      <w:pPr>
        <w:ind w:firstLine="1260"/>
        <w:jc w:val="both"/>
      </w:pPr>
    </w:p>
    <w:p w:rsidR="00054584" w:rsidRPr="00BD1E21" w:rsidRDefault="00054584" w:rsidP="00054584">
      <w:pPr>
        <w:autoSpaceDE w:val="0"/>
        <w:autoSpaceDN w:val="0"/>
        <w:adjustRightInd w:val="0"/>
        <w:ind w:firstLine="1260"/>
        <w:jc w:val="both"/>
      </w:pPr>
      <w:r w:rsidRPr="00BD1E21">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054584" w:rsidRPr="00BD1E21" w:rsidRDefault="00054584" w:rsidP="00054584">
      <w:pPr>
        <w:ind w:firstLine="1260"/>
        <w:jc w:val="both"/>
      </w:pPr>
      <w:r w:rsidRPr="00BD1E21">
        <w:t xml:space="preserve">1. представи документ за регистрация в съответствие с изискването по </w:t>
      </w:r>
      <w:hyperlink r:id="rId18" w:history="1">
        <w:r w:rsidRPr="00BD1E21">
          <w:t>чл. 10, ал. 2</w:t>
        </w:r>
      </w:hyperlink>
      <w:r w:rsidRPr="00BD1E21">
        <w:t xml:space="preserve"> от ЗОП;</w:t>
      </w:r>
    </w:p>
    <w:p w:rsidR="00054584" w:rsidRPr="00BD1E21" w:rsidRDefault="00054584" w:rsidP="00054584">
      <w:pPr>
        <w:autoSpaceDE w:val="0"/>
        <w:autoSpaceDN w:val="0"/>
        <w:adjustRightInd w:val="0"/>
        <w:ind w:left="1260"/>
        <w:jc w:val="both"/>
      </w:pPr>
      <w:r w:rsidRPr="00BD1E21">
        <w:t xml:space="preserve">2. изпълни задължението по </w:t>
      </w:r>
      <w:hyperlink r:id="rId19" w:history="1">
        <w:r w:rsidRPr="00BD1E21">
          <w:t>чл. 67, ал. 6</w:t>
        </w:r>
      </w:hyperlink>
      <w:r w:rsidRPr="00BD1E21">
        <w:t xml:space="preserve"> от ЗОП;</w:t>
      </w:r>
    </w:p>
    <w:p w:rsidR="00054584" w:rsidRPr="00BD1E21" w:rsidRDefault="00054584" w:rsidP="00054584">
      <w:pPr>
        <w:autoSpaceDE w:val="0"/>
        <w:autoSpaceDN w:val="0"/>
        <w:adjustRightInd w:val="0"/>
        <w:ind w:firstLine="1260"/>
        <w:jc w:val="both"/>
      </w:pPr>
      <w:r w:rsidRPr="00BD1E21">
        <w:t>3. представи определената гаранция за изпълнение на договора;</w:t>
      </w:r>
    </w:p>
    <w:p w:rsidR="00054584" w:rsidRPr="00BD1E21" w:rsidRDefault="00054584" w:rsidP="00054584">
      <w:pPr>
        <w:autoSpaceDE w:val="0"/>
        <w:autoSpaceDN w:val="0"/>
        <w:adjustRightInd w:val="0"/>
        <w:ind w:firstLine="1260"/>
        <w:jc w:val="both"/>
      </w:pPr>
      <w:r w:rsidRPr="00BD1E21">
        <w:t>4.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054584" w:rsidRPr="00BD1E21" w:rsidRDefault="00054584" w:rsidP="00054584">
      <w:pPr>
        <w:autoSpaceDE w:val="0"/>
        <w:autoSpaceDN w:val="0"/>
        <w:adjustRightInd w:val="0"/>
        <w:ind w:firstLine="1260"/>
        <w:jc w:val="both"/>
      </w:pPr>
    </w:p>
    <w:p w:rsidR="00054584" w:rsidRPr="00BD1E21" w:rsidRDefault="00054584" w:rsidP="00054584">
      <w:pPr>
        <w:autoSpaceDE w:val="0"/>
        <w:autoSpaceDN w:val="0"/>
        <w:adjustRightInd w:val="0"/>
        <w:ind w:firstLine="1260"/>
        <w:jc w:val="both"/>
      </w:pPr>
      <w:r w:rsidRPr="00BD1E21">
        <w:t>Възложителят не сключва договор, когато участникът, класиран на първо място:</w:t>
      </w:r>
    </w:p>
    <w:p w:rsidR="00054584" w:rsidRPr="00BD1E21" w:rsidRDefault="00054584" w:rsidP="00054584">
      <w:pPr>
        <w:autoSpaceDE w:val="0"/>
        <w:autoSpaceDN w:val="0"/>
        <w:adjustRightInd w:val="0"/>
        <w:jc w:val="both"/>
      </w:pPr>
      <w:r w:rsidRPr="00BD1E21">
        <w:t>1. откаже да сключи договор;</w:t>
      </w:r>
    </w:p>
    <w:p w:rsidR="00054584" w:rsidRPr="00BD1E21" w:rsidRDefault="00054584" w:rsidP="00054584">
      <w:pPr>
        <w:autoSpaceDE w:val="0"/>
        <w:autoSpaceDN w:val="0"/>
        <w:adjustRightInd w:val="0"/>
        <w:jc w:val="both"/>
      </w:pPr>
      <w:r w:rsidRPr="00BD1E21">
        <w:t>2. не изпълни някое от условията по чл. 112, ал. 1, или</w:t>
      </w:r>
    </w:p>
    <w:p w:rsidR="00054584" w:rsidRPr="00BD1E21" w:rsidRDefault="00054584" w:rsidP="00054584">
      <w:pPr>
        <w:autoSpaceDE w:val="0"/>
        <w:autoSpaceDN w:val="0"/>
        <w:adjustRightInd w:val="0"/>
        <w:jc w:val="both"/>
      </w:pPr>
      <w:r w:rsidRPr="00BD1E21">
        <w:t>3. не докаже, че не са налице основания за отстраняване от процедурата.</w:t>
      </w:r>
    </w:p>
    <w:p w:rsidR="00054584" w:rsidRPr="00BD1E21" w:rsidRDefault="00054584" w:rsidP="00054584">
      <w:pPr>
        <w:autoSpaceDE w:val="0"/>
        <w:autoSpaceDN w:val="0"/>
        <w:adjustRightInd w:val="0"/>
        <w:jc w:val="both"/>
      </w:pPr>
    </w:p>
    <w:p w:rsidR="00054584" w:rsidRPr="00BD1E21" w:rsidRDefault="00054584" w:rsidP="00054584">
      <w:pPr>
        <w:autoSpaceDE w:val="0"/>
        <w:autoSpaceDN w:val="0"/>
        <w:adjustRightInd w:val="0"/>
        <w:ind w:firstLine="1260"/>
        <w:jc w:val="both"/>
      </w:pPr>
      <w:r w:rsidRPr="00BD1E21">
        <w:t>За доказване на липсата на основания за отстраняване участникът, избран за изпълнител, представя в оригинал или нотариално заверен препис:</w:t>
      </w:r>
    </w:p>
    <w:p w:rsidR="00054584" w:rsidRPr="00BD1E21" w:rsidRDefault="00054584" w:rsidP="00054584">
      <w:pPr>
        <w:autoSpaceDE w:val="0"/>
        <w:autoSpaceDN w:val="0"/>
        <w:adjustRightInd w:val="0"/>
        <w:jc w:val="both"/>
      </w:pPr>
      <w:r w:rsidRPr="00BD1E21">
        <w:t xml:space="preserve">1. за обстоятелствата по </w:t>
      </w:r>
      <w:hyperlink r:id="rId20" w:history="1">
        <w:r w:rsidRPr="00BD1E21">
          <w:t>чл. 54, ал. 1, т. 1</w:t>
        </w:r>
      </w:hyperlink>
      <w:r w:rsidRPr="00BD1E21">
        <w:t xml:space="preserve"> от ЗОП – свидетелство за съдимост;</w:t>
      </w:r>
    </w:p>
    <w:p w:rsidR="00054584" w:rsidRPr="00BD1E21" w:rsidRDefault="00054584" w:rsidP="00054584">
      <w:pPr>
        <w:autoSpaceDE w:val="0"/>
        <w:autoSpaceDN w:val="0"/>
        <w:adjustRightInd w:val="0"/>
        <w:jc w:val="both"/>
      </w:pPr>
      <w:r w:rsidRPr="00BD1E21">
        <w:lastRenderedPageBreak/>
        <w:t xml:space="preserve">2. за обстоятелството по </w:t>
      </w:r>
      <w:hyperlink r:id="rId21" w:history="1">
        <w:r w:rsidRPr="00BD1E21">
          <w:t>чл. 54, ал. 1, т. 3</w:t>
        </w:r>
      </w:hyperlink>
      <w:r w:rsidRPr="00BD1E21">
        <w:t xml:space="preserve"> от ЗОП – удостоверение от органите по приходите и удостоверение от общината по седалището на възложителя и на участника;</w:t>
      </w:r>
    </w:p>
    <w:p w:rsidR="00054584" w:rsidRPr="00BD1E21" w:rsidRDefault="00054584" w:rsidP="00054584">
      <w:pPr>
        <w:autoSpaceDE w:val="0"/>
        <w:autoSpaceDN w:val="0"/>
        <w:adjustRightInd w:val="0"/>
        <w:jc w:val="both"/>
      </w:pPr>
      <w:r w:rsidRPr="00BD1E21">
        <w:t xml:space="preserve">3. за обстоятелството по </w:t>
      </w:r>
      <w:hyperlink r:id="rId22" w:history="1">
        <w:r w:rsidRPr="00BD1E21">
          <w:t>чл. 54, ал. 1, т. 6</w:t>
        </w:r>
      </w:hyperlink>
      <w:r w:rsidRPr="00BD1E21">
        <w:t xml:space="preserve"> от ЗОП – удостоверение от органите на Изпълнителна агенция "Главна инспекция по труда";</w:t>
      </w:r>
    </w:p>
    <w:p w:rsidR="00054584" w:rsidRPr="00BD1E21" w:rsidRDefault="00054584" w:rsidP="00054584">
      <w:pPr>
        <w:autoSpaceDE w:val="0"/>
        <w:autoSpaceDN w:val="0"/>
        <w:adjustRightInd w:val="0"/>
        <w:jc w:val="both"/>
      </w:pPr>
      <w:r w:rsidRPr="00BD1E21">
        <w:t xml:space="preserve">4. за обстоятелствата по </w:t>
      </w:r>
      <w:hyperlink r:id="rId23" w:history="1">
        <w:r w:rsidRPr="00BD1E21">
          <w:t>чл. 55, ал. 1, т. 1</w:t>
        </w:r>
      </w:hyperlink>
      <w:r w:rsidRPr="00BD1E21">
        <w:t xml:space="preserve"> от ЗОП – удостоверение, издадено от Агенцията по вписванията.</w:t>
      </w:r>
    </w:p>
    <w:p w:rsidR="00054584" w:rsidRPr="00BD1E21" w:rsidRDefault="00054584" w:rsidP="00054584">
      <w:pPr>
        <w:autoSpaceDE w:val="0"/>
        <w:autoSpaceDN w:val="0"/>
        <w:adjustRightInd w:val="0"/>
        <w:ind w:firstLine="1260"/>
        <w:jc w:val="both"/>
      </w:pPr>
      <w:r w:rsidRPr="00BD1E21">
        <w:t xml:space="preserve">Когато в удостоверението за обстоятелството по </w:t>
      </w:r>
      <w:hyperlink r:id="rId24" w:history="1">
        <w:r w:rsidRPr="00BD1E21">
          <w:t>чл. 54, ал. 1, т. 6</w:t>
        </w:r>
      </w:hyperlink>
      <w:r w:rsidRPr="00BD1E21">
        <w:t xml:space="preserve"> от ЗОП се съдържа информация за влязло в сила наказателно постановление или съдебно решение за нарушение по </w:t>
      </w:r>
      <w:hyperlink r:id="rId25" w:history="1">
        <w:r w:rsidRPr="00BD1E21">
          <w:t>чл. 54, ал. 1, т. 6</w:t>
        </w:r>
      </w:hyperlink>
      <w:r w:rsidRPr="00BD1E21">
        <w:t xml:space="preserve"> от ЗОП, участникът представя декларация, че нарушението не е извършено при изпълнение на договор за обществена поръчка.</w:t>
      </w:r>
    </w:p>
    <w:p w:rsidR="00054584" w:rsidRPr="00BD1E21" w:rsidRDefault="00054584" w:rsidP="00054584">
      <w:pPr>
        <w:autoSpaceDE w:val="0"/>
        <w:autoSpaceDN w:val="0"/>
        <w:adjustRightInd w:val="0"/>
        <w:ind w:firstLine="1260"/>
        <w:jc w:val="both"/>
      </w:pPr>
      <w:r w:rsidRPr="00BD1E21">
        <w:t>Когато участникът, избран за изпълнител, е чуждестранно лице, той представя съответния документ за доказване на липсата на основания за отстраняване, издаден от компетентен орган, съгласно законодателството на държавата, в която участникът е установен. В тези случаи,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054584" w:rsidRPr="00BD1E21" w:rsidRDefault="00054584" w:rsidP="00054584">
      <w:pPr>
        <w:autoSpaceDE w:val="0"/>
        <w:autoSpaceDN w:val="0"/>
        <w:adjustRightInd w:val="0"/>
        <w:ind w:firstLine="1260"/>
        <w:jc w:val="both"/>
      </w:pPr>
      <w:r w:rsidRPr="00BD1E21">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054584" w:rsidRPr="00BD1E21" w:rsidRDefault="00054584" w:rsidP="00054584">
      <w:pPr>
        <w:autoSpaceDE w:val="0"/>
        <w:autoSpaceDN w:val="0"/>
        <w:adjustRightInd w:val="0"/>
        <w:ind w:firstLine="284"/>
        <w:jc w:val="both"/>
        <w:rPr>
          <w:rStyle w:val="af6"/>
          <w:i w:val="0"/>
        </w:rPr>
      </w:pPr>
    </w:p>
    <w:p w:rsidR="00054584" w:rsidRPr="00BD1E21" w:rsidRDefault="00054584" w:rsidP="00054584">
      <w:pPr>
        <w:ind w:firstLine="1260"/>
        <w:jc w:val="both"/>
        <w:rPr>
          <w:b/>
        </w:rPr>
      </w:pPr>
      <w:r w:rsidRPr="00BD1E21">
        <w:t xml:space="preserve"> </w:t>
      </w:r>
      <w:r w:rsidRPr="00BD1E21">
        <w:rPr>
          <w:b/>
        </w:rPr>
        <w:t xml:space="preserve">В случай, че участникът избран за изпълнител е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rsidR="00054584" w:rsidRPr="00BD1E21" w:rsidRDefault="00054584" w:rsidP="00054584">
      <w:pPr>
        <w:pStyle w:val="2"/>
        <w:numPr>
          <w:ilvl w:val="1"/>
          <w:numId w:val="0"/>
        </w:numPr>
        <w:tabs>
          <w:tab w:val="num" w:pos="851"/>
        </w:tabs>
        <w:rPr>
          <w:rFonts w:ascii="Times New Roman" w:hAnsi="Times New Roman"/>
          <w:i w:val="0"/>
          <w:sz w:val="24"/>
          <w:szCs w:val="24"/>
          <w:u w:val="single"/>
        </w:rPr>
      </w:pPr>
      <w:bookmarkStart w:id="55" w:name="_Toc331163786"/>
      <w:bookmarkStart w:id="56" w:name="_Toc331774613"/>
      <w:bookmarkStart w:id="57" w:name="_Toc331163785"/>
      <w:r w:rsidRPr="00BD1E21">
        <w:rPr>
          <w:rFonts w:ascii="Times New Roman" w:hAnsi="Times New Roman"/>
          <w:i w:val="0"/>
          <w:sz w:val="24"/>
          <w:szCs w:val="24"/>
          <w:u w:val="single"/>
        </w:rPr>
        <w:t>5.2. Срокове за сключване на договора</w:t>
      </w:r>
      <w:bookmarkEnd w:id="55"/>
      <w:bookmarkEnd w:id="56"/>
    </w:p>
    <w:bookmarkEnd w:id="57"/>
    <w:p w:rsidR="00054584" w:rsidRPr="00BD1E21" w:rsidRDefault="00054584" w:rsidP="00054584">
      <w:pPr>
        <w:autoSpaceDE w:val="0"/>
        <w:autoSpaceDN w:val="0"/>
        <w:adjustRightInd w:val="0"/>
        <w:ind w:firstLine="1260"/>
        <w:jc w:val="both"/>
      </w:pPr>
      <w:r w:rsidRPr="00BD1E21">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054584" w:rsidRPr="00BD1E21" w:rsidRDefault="00054584" w:rsidP="00054584">
      <w:pPr>
        <w:autoSpaceDE w:val="0"/>
        <w:autoSpaceDN w:val="0"/>
        <w:adjustRightInd w:val="0"/>
        <w:ind w:firstLine="1260"/>
      </w:pPr>
    </w:p>
    <w:p w:rsidR="00054584" w:rsidRPr="00BD1E21" w:rsidRDefault="00054584" w:rsidP="00054584">
      <w:pPr>
        <w:autoSpaceDE w:val="0"/>
        <w:autoSpaceDN w:val="0"/>
        <w:adjustRightInd w:val="0"/>
        <w:ind w:firstLine="1260"/>
        <w:jc w:val="both"/>
      </w:pPr>
      <w:r w:rsidRPr="00BD1E21">
        <w:t xml:space="preserve">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при условията на чл. 112, ал. 7 от ЗОП. </w:t>
      </w:r>
    </w:p>
    <w:p w:rsidR="00054584" w:rsidRPr="00BD1E21" w:rsidRDefault="00054584" w:rsidP="00054584">
      <w:pPr>
        <w:spacing w:after="120"/>
        <w:jc w:val="both"/>
      </w:pPr>
    </w:p>
    <w:p w:rsidR="00054584" w:rsidRPr="00BD1E21" w:rsidRDefault="00054584" w:rsidP="00054584">
      <w:pPr>
        <w:ind w:firstLine="1260"/>
        <w:jc w:val="both"/>
      </w:pPr>
      <w:r w:rsidRPr="00BD1E21">
        <w:t>Всички документи, подавани във връзка с настоящата процедура, следва да са в срока на тяхната валидност, когато такава изрично е предвидена в нормативен акт или е изискване на възложителя.</w:t>
      </w:r>
    </w:p>
    <w:p w:rsidR="00054584" w:rsidRPr="00BD1E21" w:rsidRDefault="00054584" w:rsidP="00054584">
      <w:pPr>
        <w:ind w:firstLine="426"/>
        <w:jc w:val="both"/>
      </w:pPr>
    </w:p>
    <w:p w:rsidR="00054584" w:rsidRPr="00BD1E21" w:rsidRDefault="00054584" w:rsidP="00054584">
      <w:pPr>
        <w:ind w:firstLine="1260"/>
      </w:pPr>
    </w:p>
    <w:p w:rsidR="00054584" w:rsidRPr="00BD1E21" w:rsidRDefault="00054584" w:rsidP="00054584">
      <w:pPr>
        <w:ind w:firstLine="1260"/>
        <w:jc w:val="both"/>
      </w:pPr>
      <w:r w:rsidRPr="00BD1E21">
        <w:t>За неуредените в настоящите указания въпроси се прилагат разпоредбите на ЗОП и ППЗОП.</w:t>
      </w:r>
    </w:p>
    <w:p w:rsidR="007E5C55" w:rsidRDefault="007E5C55">
      <w:bookmarkStart w:id="58" w:name="_GoBack"/>
      <w:bookmarkEnd w:id="58"/>
    </w:p>
    <w:sectPr w:rsidR="007E5C5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CD89A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1BA026FA"/>
    <w:lvl w:ilvl="0" w:tplc="FFFFFFFF">
      <w:start w:val="1"/>
      <w:numFmt w:val="bullet"/>
      <w:lvlText w:val="с"/>
      <w:lvlJc w:val="left"/>
    </w:lvl>
    <w:lvl w:ilvl="1" w:tplc="FFFFFFFF">
      <w:start w:val="1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E5139"/>
    <w:multiLevelType w:val="multilevel"/>
    <w:tmpl w:val="927054AE"/>
    <w:lvl w:ilvl="0">
      <w:start w:val="1"/>
      <w:numFmt w:val="decimal"/>
      <w:lvlText w:val="%1."/>
      <w:lvlJc w:val="left"/>
      <w:pPr>
        <w:ind w:left="420" w:hanging="420"/>
      </w:pPr>
      <w:rPr>
        <w:rFonts w:ascii="Times New Roman" w:hAnsi="Times New Roman" w:cs="Times New Roman" w:hint="default"/>
        <w:b/>
        <w:sz w:val="24"/>
      </w:rPr>
    </w:lvl>
    <w:lvl w:ilvl="1">
      <w:start w:val="1"/>
      <w:numFmt w:val="decimal"/>
      <w:lvlText w:val="%1.%2."/>
      <w:lvlJc w:val="left"/>
      <w:pPr>
        <w:ind w:left="720" w:hanging="72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2160" w:hanging="2160"/>
      </w:pPr>
      <w:rPr>
        <w:rFonts w:ascii="Times New Roman" w:hAnsi="Times New Roman" w:cs="Times New Roman" w:hint="default"/>
        <w:b/>
        <w:sz w:val="24"/>
      </w:rPr>
    </w:lvl>
  </w:abstractNum>
  <w:abstractNum w:abstractNumId="3">
    <w:nsid w:val="03381C73"/>
    <w:multiLevelType w:val="hybridMultilevel"/>
    <w:tmpl w:val="FAF0649E"/>
    <w:lvl w:ilvl="0" w:tplc="0402000B">
      <w:start w:val="1"/>
      <w:numFmt w:val="bullet"/>
      <w:lvlText w:val=""/>
      <w:lvlJc w:val="left"/>
      <w:pPr>
        <w:tabs>
          <w:tab w:val="num" w:pos="1211"/>
        </w:tabs>
        <w:ind w:left="1211" w:hanging="360"/>
      </w:pPr>
      <w:rPr>
        <w:rFonts w:ascii="Wingdings" w:hAnsi="Wingdings" w:hint="default"/>
      </w:rPr>
    </w:lvl>
    <w:lvl w:ilvl="1" w:tplc="04020003" w:tentative="1">
      <w:start w:val="1"/>
      <w:numFmt w:val="bullet"/>
      <w:lvlText w:val="o"/>
      <w:lvlJc w:val="left"/>
      <w:pPr>
        <w:tabs>
          <w:tab w:val="num" w:pos="2357"/>
        </w:tabs>
        <w:ind w:left="2357" w:hanging="360"/>
      </w:pPr>
      <w:rPr>
        <w:rFonts w:ascii="Courier New" w:hAnsi="Courier New" w:cs="Courier New" w:hint="default"/>
      </w:rPr>
    </w:lvl>
    <w:lvl w:ilvl="2" w:tplc="04020005" w:tentative="1">
      <w:start w:val="1"/>
      <w:numFmt w:val="bullet"/>
      <w:lvlText w:val=""/>
      <w:lvlJc w:val="left"/>
      <w:pPr>
        <w:tabs>
          <w:tab w:val="num" w:pos="3077"/>
        </w:tabs>
        <w:ind w:left="3077" w:hanging="360"/>
      </w:pPr>
      <w:rPr>
        <w:rFonts w:ascii="Wingdings" w:hAnsi="Wingdings" w:hint="default"/>
      </w:rPr>
    </w:lvl>
    <w:lvl w:ilvl="3" w:tplc="04020001" w:tentative="1">
      <w:start w:val="1"/>
      <w:numFmt w:val="bullet"/>
      <w:lvlText w:val=""/>
      <w:lvlJc w:val="left"/>
      <w:pPr>
        <w:tabs>
          <w:tab w:val="num" w:pos="3797"/>
        </w:tabs>
        <w:ind w:left="3797" w:hanging="360"/>
      </w:pPr>
      <w:rPr>
        <w:rFonts w:ascii="Symbol" w:hAnsi="Symbol" w:hint="default"/>
      </w:rPr>
    </w:lvl>
    <w:lvl w:ilvl="4" w:tplc="04020003" w:tentative="1">
      <w:start w:val="1"/>
      <w:numFmt w:val="bullet"/>
      <w:lvlText w:val="o"/>
      <w:lvlJc w:val="left"/>
      <w:pPr>
        <w:tabs>
          <w:tab w:val="num" w:pos="4517"/>
        </w:tabs>
        <w:ind w:left="4517" w:hanging="360"/>
      </w:pPr>
      <w:rPr>
        <w:rFonts w:ascii="Courier New" w:hAnsi="Courier New" w:cs="Courier New" w:hint="default"/>
      </w:rPr>
    </w:lvl>
    <w:lvl w:ilvl="5" w:tplc="04020005" w:tentative="1">
      <w:start w:val="1"/>
      <w:numFmt w:val="bullet"/>
      <w:lvlText w:val=""/>
      <w:lvlJc w:val="left"/>
      <w:pPr>
        <w:tabs>
          <w:tab w:val="num" w:pos="5237"/>
        </w:tabs>
        <w:ind w:left="5237" w:hanging="360"/>
      </w:pPr>
      <w:rPr>
        <w:rFonts w:ascii="Wingdings" w:hAnsi="Wingdings" w:hint="default"/>
      </w:rPr>
    </w:lvl>
    <w:lvl w:ilvl="6" w:tplc="04020001" w:tentative="1">
      <w:start w:val="1"/>
      <w:numFmt w:val="bullet"/>
      <w:lvlText w:val=""/>
      <w:lvlJc w:val="left"/>
      <w:pPr>
        <w:tabs>
          <w:tab w:val="num" w:pos="5957"/>
        </w:tabs>
        <w:ind w:left="5957" w:hanging="360"/>
      </w:pPr>
      <w:rPr>
        <w:rFonts w:ascii="Symbol" w:hAnsi="Symbol" w:hint="default"/>
      </w:rPr>
    </w:lvl>
    <w:lvl w:ilvl="7" w:tplc="04020003" w:tentative="1">
      <w:start w:val="1"/>
      <w:numFmt w:val="bullet"/>
      <w:lvlText w:val="o"/>
      <w:lvlJc w:val="left"/>
      <w:pPr>
        <w:tabs>
          <w:tab w:val="num" w:pos="6677"/>
        </w:tabs>
        <w:ind w:left="6677" w:hanging="360"/>
      </w:pPr>
      <w:rPr>
        <w:rFonts w:ascii="Courier New" w:hAnsi="Courier New" w:cs="Courier New" w:hint="default"/>
      </w:rPr>
    </w:lvl>
    <w:lvl w:ilvl="8" w:tplc="04020005" w:tentative="1">
      <w:start w:val="1"/>
      <w:numFmt w:val="bullet"/>
      <w:lvlText w:val=""/>
      <w:lvlJc w:val="left"/>
      <w:pPr>
        <w:tabs>
          <w:tab w:val="num" w:pos="7397"/>
        </w:tabs>
        <w:ind w:left="7397" w:hanging="360"/>
      </w:pPr>
      <w:rPr>
        <w:rFonts w:ascii="Wingdings" w:hAnsi="Wingdings" w:hint="default"/>
      </w:rPr>
    </w:lvl>
  </w:abstractNum>
  <w:abstractNum w:abstractNumId="4">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62F5AA0"/>
    <w:multiLevelType w:val="hybridMultilevel"/>
    <w:tmpl w:val="38D844A0"/>
    <w:lvl w:ilvl="0" w:tplc="8D0EC2D0">
      <w:start w:val="3"/>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nsid w:val="0E0B74CA"/>
    <w:multiLevelType w:val="hybridMultilevel"/>
    <w:tmpl w:val="7AA23EA0"/>
    <w:lvl w:ilvl="0" w:tplc="519C6830">
      <w:start w:val="1"/>
      <w:numFmt w:val="decimal"/>
      <w:lvlText w:val="%1."/>
      <w:lvlJc w:val="left"/>
      <w:pPr>
        <w:tabs>
          <w:tab w:val="num" w:pos="927"/>
        </w:tabs>
        <w:ind w:left="927" w:hanging="360"/>
      </w:pPr>
      <w:rPr>
        <w:rFonts w:hint="default"/>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7">
    <w:nsid w:val="1FD56228"/>
    <w:multiLevelType w:val="hybridMultilevel"/>
    <w:tmpl w:val="40D470A6"/>
    <w:lvl w:ilvl="0" w:tplc="A99AFDE0">
      <w:start w:val="1"/>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nsid w:val="3A592A0C"/>
    <w:multiLevelType w:val="hybridMultilevel"/>
    <w:tmpl w:val="AB30E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53C616F"/>
    <w:multiLevelType w:val="hybridMultilevel"/>
    <w:tmpl w:val="452E5CEC"/>
    <w:lvl w:ilvl="0" w:tplc="0402000B">
      <w:start w:val="1"/>
      <w:numFmt w:val="bullet"/>
      <w:lvlText w:val=""/>
      <w:lvlJc w:val="left"/>
      <w:pPr>
        <w:ind w:left="1003" w:hanging="360"/>
      </w:pPr>
      <w:rPr>
        <w:rFonts w:ascii="Wingdings" w:hAnsi="Wingdings"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3">
    <w:nsid w:val="46DB77C3"/>
    <w:multiLevelType w:val="hybridMultilevel"/>
    <w:tmpl w:val="6FFEC650"/>
    <w:lvl w:ilvl="0" w:tplc="9FC4A814">
      <w:start w:val="9"/>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4">
    <w:nsid w:val="480653B3"/>
    <w:multiLevelType w:val="hybridMultilevel"/>
    <w:tmpl w:val="5FC0A6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EEF7057"/>
    <w:multiLevelType w:val="multilevel"/>
    <w:tmpl w:val="33A22EAA"/>
    <w:lvl w:ilvl="0">
      <w:start w:val="1"/>
      <w:numFmt w:val="decimal"/>
      <w:lvlText w:val="%1."/>
      <w:lvlJc w:val="left"/>
      <w:pPr>
        <w:tabs>
          <w:tab w:val="num" w:pos="840"/>
        </w:tabs>
        <w:ind w:left="840" w:hanging="660"/>
      </w:pPr>
      <w:rPr>
        <w:rFonts w:hint="default"/>
        <w:b/>
        <w:u w:val="single"/>
      </w:rPr>
    </w:lvl>
    <w:lvl w:ilvl="1">
      <w:start w:val="8"/>
      <w:numFmt w:val="decimal"/>
      <w:lvlText w:val="%1.%2."/>
      <w:lvlJc w:val="left"/>
      <w:pPr>
        <w:tabs>
          <w:tab w:val="num" w:pos="660"/>
        </w:tabs>
        <w:ind w:left="660" w:hanging="660"/>
      </w:pPr>
      <w:rPr>
        <w:rFonts w:hint="default"/>
      </w:rPr>
    </w:lvl>
    <w:lvl w:ilvl="2">
      <w:start w:val="4"/>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DF0602"/>
    <w:multiLevelType w:val="hybridMultilevel"/>
    <w:tmpl w:val="131A0D4C"/>
    <w:lvl w:ilvl="0" w:tplc="6DD87CCE">
      <w:start w:val="1"/>
      <w:numFmt w:val="decimal"/>
      <w:lvlText w:val="Чл. %1."/>
      <w:lvlJc w:val="left"/>
      <w:pPr>
        <w:ind w:left="6570" w:hanging="360"/>
      </w:pPr>
      <w:rPr>
        <w:rFonts w:ascii="HebarU" w:hAnsi="HebarU" w:cs="Times New Roman" w:hint="default"/>
        <w:b/>
        <w:color w:val="000000"/>
        <w:sz w:val="24"/>
      </w:rPr>
    </w:lvl>
    <w:lvl w:ilvl="1" w:tplc="04020019" w:tentative="1">
      <w:start w:val="1"/>
      <w:numFmt w:val="lowerLetter"/>
      <w:lvlText w:val="%2."/>
      <w:lvlJc w:val="left"/>
      <w:pPr>
        <w:ind w:left="-3330" w:hanging="360"/>
      </w:pPr>
    </w:lvl>
    <w:lvl w:ilvl="2" w:tplc="0402001B" w:tentative="1">
      <w:start w:val="1"/>
      <w:numFmt w:val="lowerRoman"/>
      <w:lvlText w:val="%3."/>
      <w:lvlJc w:val="right"/>
      <w:pPr>
        <w:ind w:left="-2610" w:hanging="180"/>
      </w:pPr>
    </w:lvl>
    <w:lvl w:ilvl="3" w:tplc="0402000F" w:tentative="1">
      <w:start w:val="1"/>
      <w:numFmt w:val="decimal"/>
      <w:lvlText w:val="%4."/>
      <w:lvlJc w:val="left"/>
      <w:pPr>
        <w:ind w:left="-1890" w:hanging="360"/>
      </w:pPr>
    </w:lvl>
    <w:lvl w:ilvl="4" w:tplc="04020019" w:tentative="1">
      <w:start w:val="1"/>
      <w:numFmt w:val="lowerLetter"/>
      <w:lvlText w:val="%5."/>
      <w:lvlJc w:val="left"/>
      <w:pPr>
        <w:ind w:left="-1170" w:hanging="360"/>
      </w:pPr>
    </w:lvl>
    <w:lvl w:ilvl="5" w:tplc="0402001B" w:tentative="1">
      <w:start w:val="1"/>
      <w:numFmt w:val="lowerRoman"/>
      <w:lvlText w:val="%6."/>
      <w:lvlJc w:val="right"/>
      <w:pPr>
        <w:ind w:left="-450" w:hanging="180"/>
      </w:pPr>
    </w:lvl>
    <w:lvl w:ilvl="6" w:tplc="0402000F" w:tentative="1">
      <w:start w:val="1"/>
      <w:numFmt w:val="decimal"/>
      <w:lvlText w:val="%7."/>
      <w:lvlJc w:val="left"/>
      <w:pPr>
        <w:ind w:left="270" w:hanging="360"/>
      </w:pPr>
    </w:lvl>
    <w:lvl w:ilvl="7" w:tplc="04020019" w:tentative="1">
      <w:start w:val="1"/>
      <w:numFmt w:val="lowerLetter"/>
      <w:lvlText w:val="%8."/>
      <w:lvlJc w:val="left"/>
      <w:pPr>
        <w:ind w:left="990" w:hanging="360"/>
      </w:pPr>
    </w:lvl>
    <w:lvl w:ilvl="8" w:tplc="0402001B" w:tentative="1">
      <w:start w:val="1"/>
      <w:numFmt w:val="lowerRoman"/>
      <w:lvlText w:val="%9."/>
      <w:lvlJc w:val="right"/>
      <w:pPr>
        <w:ind w:left="1710" w:hanging="180"/>
      </w:pPr>
    </w:lvl>
  </w:abstractNum>
  <w:abstractNum w:abstractNumId="17">
    <w:nsid w:val="56B107CC"/>
    <w:multiLevelType w:val="hybridMultilevel"/>
    <w:tmpl w:val="7DF0D7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E35063"/>
    <w:multiLevelType w:val="hybridMultilevel"/>
    <w:tmpl w:val="FEEADEFE"/>
    <w:lvl w:ilvl="0" w:tplc="9D16E6FE">
      <w:start w:val="9"/>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E329A5"/>
    <w:multiLevelType w:val="hybridMultilevel"/>
    <w:tmpl w:val="C3FAD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2F47D58"/>
    <w:multiLevelType w:val="hybridMultilevel"/>
    <w:tmpl w:val="CAEC407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64DE7157"/>
    <w:multiLevelType w:val="hybridMultilevel"/>
    <w:tmpl w:val="A55EB86C"/>
    <w:lvl w:ilvl="0" w:tplc="10C6DE9C">
      <w:start w:val="1"/>
      <w:numFmt w:val="decimal"/>
      <w:lvlText w:val="%1."/>
      <w:lvlJc w:val="left"/>
      <w:pPr>
        <w:ind w:left="108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6D827034"/>
    <w:multiLevelType w:val="hybridMultilevel"/>
    <w:tmpl w:val="87C2BC8E"/>
    <w:lvl w:ilvl="0" w:tplc="87EA8DA6">
      <w:start w:val="7"/>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744A1AFD"/>
    <w:multiLevelType w:val="hybridMultilevel"/>
    <w:tmpl w:val="47805B7A"/>
    <w:lvl w:ilvl="0" w:tplc="6B88B850">
      <w:start w:val="1"/>
      <w:numFmt w:val="decimal"/>
      <w:lvlText w:val="%1."/>
      <w:lvlJc w:val="left"/>
      <w:pPr>
        <w:ind w:left="922" w:hanging="360"/>
      </w:pPr>
      <w:rPr>
        <w:rFonts w:hint="default"/>
      </w:rPr>
    </w:lvl>
    <w:lvl w:ilvl="1" w:tplc="04020019" w:tentative="1">
      <w:start w:val="1"/>
      <w:numFmt w:val="lowerLetter"/>
      <w:lvlText w:val="%2."/>
      <w:lvlJc w:val="left"/>
      <w:pPr>
        <w:ind w:left="1642" w:hanging="360"/>
      </w:pPr>
    </w:lvl>
    <w:lvl w:ilvl="2" w:tplc="0402001B" w:tentative="1">
      <w:start w:val="1"/>
      <w:numFmt w:val="lowerRoman"/>
      <w:lvlText w:val="%3."/>
      <w:lvlJc w:val="right"/>
      <w:pPr>
        <w:ind w:left="2362" w:hanging="180"/>
      </w:pPr>
    </w:lvl>
    <w:lvl w:ilvl="3" w:tplc="0402000F" w:tentative="1">
      <w:start w:val="1"/>
      <w:numFmt w:val="decimal"/>
      <w:lvlText w:val="%4."/>
      <w:lvlJc w:val="left"/>
      <w:pPr>
        <w:ind w:left="3082" w:hanging="360"/>
      </w:pPr>
    </w:lvl>
    <w:lvl w:ilvl="4" w:tplc="04020019" w:tentative="1">
      <w:start w:val="1"/>
      <w:numFmt w:val="lowerLetter"/>
      <w:lvlText w:val="%5."/>
      <w:lvlJc w:val="left"/>
      <w:pPr>
        <w:ind w:left="3802" w:hanging="360"/>
      </w:pPr>
    </w:lvl>
    <w:lvl w:ilvl="5" w:tplc="0402001B" w:tentative="1">
      <w:start w:val="1"/>
      <w:numFmt w:val="lowerRoman"/>
      <w:lvlText w:val="%6."/>
      <w:lvlJc w:val="right"/>
      <w:pPr>
        <w:ind w:left="4522" w:hanging="180"/>
      </w:pPr>
    </w:lvl>
    <w:lvl w:ilvl="6" w:tplc="0402000F" w:tentative="1">
      <w:start w:val="1"/>
      <w:numFmt w:val="decimal"/>
      <w:lvlText w:val="%7."/>
      <w:lvlJc w:val="left"/>
      <w:pPr>
        <w:ind w:left="5242" w:hanging="360"/>
      </w:pPr>
    </w:lvl>
    <w:lvl w:ilvl="7" w:tplc="04020019" w:tentative="1">
      <w:start w:val="1"/>
      <w:numFmt w:val="lowerLetter"/>
      <w:lvlText w:val="%8."/>
      <w:lvlJc w:val="left"/>
      <w:pPr>
        <w:ind w:left="5962" w:hanging="360"/>
      </w:pPr>
    </w:lvl>
    <w:lvl w:ilvl="8" w:tplc="0402001B" w:tentative="1">
      <w:start w:val="1"/>
      <w:numFmt w:val="lowerRoman"/>
      <w:lvlText w:val="%9."/>
      <w:lvlJc w:val="right"/>
      <w:pPr>
        <w:ind w:left="6682" w:hanging="180"/>
      </w:pPr>
    </w:lvl>
  </w:abstractNum>
  <w:abstractNum w:abstractNumId="26">
    <w:nsid w:val="7A0F6B86"/>
    <w:multiLevelType w:val="hybridMultilevel"/>
    <w:tmpl w:val="ED7E81FA"/>
    <w:lvl w:ilvl="0" w:tplc="20F263B0">
      <w:start w:val="1"/>
      <w:numFmt w:val="decimal"/>
      <w:lvlText w:val="%1."/>
      <w:lvlJc w:val="left"/>
      <w:pPr>
        <w:tabs>
          <w:tab w:val="num" w:pos="6405"/>
        </w:tabs>
        <w:ind w:left="6405" w:hanging="360"/>
      </w:pPr>
      <w:rPr>
        <w:rFonts w:hint="default"/>
      </w:rPr>
    </w:lvl>
    <w:lvl w:ilvl="1" w:tplc="04020019" w:tentative="1">
      <w:start w:val="1"/>
      <w:numFmt w:val="lowerLetter"/>
      <w:lvlText w:val="%2."/>
      <w:lvlJc w:val="left"/>
      <w:pPr>
        <w:tabs>
          <w:tab w:val="num" w:pos="7125"/>
        </w:tabs>
        <w:ind w:left="7125" w:hanging="360"/>
      </w:pPr>
    </w:lvl>
    <w:lvl w:ilvl="2" w:tplc="0402001B" w:tentative="1">
      <w:start w:val="1"/>
      <w:numFmt w:val="lowerRoman"/>
      <w:lvlText w:val="%3."/>
      <w:lvlJc w:val="right"/>
      <w:pPr>
        <w:tabs>
          <w:tab w:val="num" w:pos="7845"/>
        </w:tabs>
        <w:ind w:left="7845" w:hanging="180"/>
      </w:pPr>
    </w:lvl>
    <w:lvl w:ilvl="3" w:tplc="0402000F" w:tentative="1">
      <w:start w:val="1"/>
      <w:numFmt w:val="decimal"/>
      <w:lvlText w:val="%4."/>
      <w:lvlJc w:val="left"/>
      <w:pPr>
        <w:tabs>
          <w:tab w:val="num" w:pos="8565"/>
        </w:tabs>
        <w:ind w:left="8565" w:hanging="360"/>
      </w:pPr>
    </w:lvl>
    <w:lvl w:ilvl="4" w:tplc="04020019" w:tentative="1">
      <w:start w:val="1"/>
      <w:numFmt w:val="lowerLetter"/>
      <w:lvlText w:val="%5."/>
      <w:lvlJc w:val="left"/>
      <w:pPr>
        <w:tabs>
          <w:tab w:val="num" w:pos="9285"/>
        </w:tabs>
        <w:ind w:left="9285" w:hanging="360"/>
      </w:pPr>
    </w:lvl>
    <w:lvl w:ilvl="5" w:tplc="0402001B" w:tentative="1">
      <w:start w:val="1"/>
      <w:numFmt w:val="lowerRoman"/>
      <w:lvlText w:val="%6."/>
      <w:lvlJc w:val="right"/>
      <w:pPr>
        <w:tabs>
          <w:tab w:val="num" w:pos="10005"/>
        </w:tabs>
        <w:ind w:left="10005" w:hanging="180"/>
      </w:pPr>
    </w:lvl>
    <w:lvl w:ilvl="6" w:tplc="0402000F" w:tentative="1">
      <w:start w:val="1"/>
      <w:numFmt w:val="decimal"/>
      <w:lvlText w:val="%7."/>
      <w:lvlJc w:val="left"/>
      <w:pPr>
        <w:tabs>
          <w:tab w:val="num" w:pos="10725"/>
        </w:tabs>
        <w:ind w:left="10725" w:hanging="360"/>
      </w:pPr>
    </w:lvl>
    <w:lvl w:ilvl="7" w:tplc="04020019" w:tentative="1">
      <w:start w:val="1"/>
      <w:numFmt w:val="lowerLetter"/>
      <w:lvlText w:val="%8."/>
      <w:lvlJc w:val="left"/>
      <w:pPr>
        <w:tabs>
          <w:tab w:val="num" w:pos="11445"/>
        </w:tabs>
        <w:ind w:left="11445" w:hanging="360"/>
      </w:pPr>
    </w:lvl>
    <w:lvl w:ilvl="8" w:tplc="0402001B" w:tentative="1">
      <w:start w:val="1"/>
      <w:numFmt w:val="lowerRoman"/>
      <w:lvlText w:val="%9."/>
      <w:lvlJc w:val="right"/>
      <w:pPr>
        <w:tabs>
          <w:tab w:val="num" w:pos="12165"/>
        </w:tabs>
        <w:ind w:left="12165" w:hanging="180"/>
      </w:pPr>
    </w:lvl>
  </w:abstractNum>
  <w:abstractNum w:abstractNumId="27">
    <w:nsid w:val="7BE01CFC"/>
    <w:multiLevelType w:val="multilevel"/>
    <w:tmpl w:val="2E74947A"/>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630"/>
        </w:tabs>
        <w:ind w:left="63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num w:numId="1">
    <w:abstractNumId w:val="23"/>
  </w:num>
  <w:num w:numId="2">
    <w:abstractNumId w:val="13"/>
  </w:num>
  <w:num w:numId="3">
    <w:abstractNumId w:val="3"/>
  </w:num>
  <w:num w:numId="4">
    <w:abstractNumId w:val="21"/>
  </w:num>
  <w:num w:numId="5">
    <w:abstractNumId w:val="17"/>
  </w:num>
  <w:num w:numId="6">
    <w:abstractNumId w:val="12"/>
  </w:num>
  <w:num w:numId="7">
    <w:abstractNumId w:val="5"/>
  </w:num>
  <w:num w:numId="8">
    <w:abstractNumId w:val="14"/>
  </w:num>
  <w:num w:numId="9">
    <w:abstractNumId w:val="6"/>
  </w:num>
  <w:num w:numId="10">
    <w:abstractNumId w:val="19"/>
  </w:num>
  <w:num w:numId="11">
    <w:abstractNumId w:val="9"/>
  </w:num>
  <w:num w:numId="12">
    <w:abstractNumId w:val="26"/>
  </w:num>
  <w:num w:numId="13">
    <w:abstractNumId w:val="18"/>
  </w:num>
  <w:num w:numId="14">
    <w:abstractNumId w:val="15"/>
  </w:num>
  <w:num w:numId="15">
    <w:abstractNumId w:val="10"/>
  </w:num>
  <w:num w:numId="16">
    <w:abstractNumId w:val="16"/>
  </w:num>
  <w:num w:numId="17">
    <w:abstractNumId w:val="25"/>
  </w:num>
  <w:num w:numId="18">
    <w:abstractNumId w:val="20"/>
    <w:lvlOverride w:ilvl="0">
      <w:startOverride w:val="1"/>
    </w:lvlOverride>
  </w:num>
  <w:num w:numId="19">
    <w:abstractNumId w:val="11"/>
    <w:lvlOverride w:ilvl="0">
      <w:startOverride w:val="1"/>
    </w:lvlOverride>
  </w:num>
  <w:num w:numId="20">
    <w:abstractNumId w:val="20"/>
  </w:num>
  <w:num w:numId="21">
    <w:abstractNumId w:val="11"/>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0"/>
  </w:num>
  <w:num w:numId="26">
    <w:abstractNumId w:val="1"/>
  </w:num>
  <w:num w:numId="27">
    <w:abstractNumId w:val="4"/>
  </w:num>
  <w:num w:numId="28">
    <w:abstractNumId w:val="2"/>
  </w:num>
  <w:num w:numId="29">
    <w:abstractNumId w:val="22"/>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ED"/>
    <w:rsid w:val="00054584"/>
    <w:rsid w:val="007E5C55"/>
    <w:rsid w:val="00E3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58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05458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05458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54584"/>
    <w:pPr>
      <w:keepNext/>
      <w:spacing w:before="240" w:after="60"/>
      <w:outlineLvl w:val="2"/>
    </w:pPr>
    <w:rPr>
      <w:rFonts w:ascii="Arial" w:hAnsi="Arial" w:cs="Arial"/>
      <w:b/>
      <w:bCs/>
      <w:sz w:val="26"/>
      <w:szCs w:val="26"/>
    </w:rPr>
  </w:style>
  <w:style w:type="paragraph" w:styleId="5">
    <w:name w:val="heading 5"/>
    <w:basedOn w:val="a"/>
    <w:next w:val="a"/>
    <w:link w:val="50"/>
    <w:qFormat/>
    <w:rsid w:val="000545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5458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054584"/>
    <w:rPr>
      <w:rFonts w:ascii="Arial" w:eastAsia="Times New Roman" w:hAnsi="Arial" w:cs="Arial"/>
      <w:b/>
      <w:bCs/>
      <w:i/>
      <w:iCs/>
      <w:sz w:val="28"/>
      <w:szCs w:val="28"/>
      <w:lang w:val="bg-BG" w:eastAsia="bg-BG"/>
    </w:rPr>
  </w:style>
  <w:style w:type="character" w:customStyle="1" w:styleId="30">
    <w:name w:val="Заглавие 3 Знак"/>
    <w:basedOn w:val="a0"/>
    <w:link w:val="3"/>
    <w:rsid w:val="00054584"/>
    <w:rPr>
      <w:rFonts w:ascii="Arial" w:eastAsia="Times New Roman" w:hAnsi="Arial" w:cs="Arial"/>
      <w:b/>
      <w:bCs/>
      <w:sz w:val="26"/>
      <w:szCs w:val="26"/>
      <w:lang w:val="bg-BG" w:eastAsia="bg-BG"/>
    </w:rPr>
  </w:style>
  <w:style w:type="character" w:customStyle="1" w:styleId="50">
    <w:name w:val="Заглавие 5 Знак"/>
    <w:basedOn w:val="a0"/>
    <w:link w:val="5"/>
    <w:rsid w:val="00054584"/>
    <w:rPr>
      <w:rFonts w:ascii="Times New Roman" w:eastAsia="Times New Roman" w:hAnsi="Times New Roman" w:cs="Times New Roman"/>
      <w:b/>
      <w:bCs/>
      <w:i/>
      <w:iCs/>
      <w:sz w:val="26"/>
      <w:szCs w:val="26"/>
      <w:lang w:val="bg-BG" w:eastAsia="bg-BG"/>
    </w:rPr>
  </w:style>
  <w:style w:type="character" w:styleId="a3">
    <w:name w:val="annotation reference"/>
    <w:semiHidden/>
    <w:rsid w:val="00054584"/>
    <w:rPr>
      <w:sz w:val="16"/>
      <w:szCs w:val="16"/>
    </w:rPr>
  </w:style>
  <w:style w:type="paragraph" w:styleId="a4">
    <w:name w:val="annotation text"/>
    <w:basedOn w:val="a"/>
    <w:link w:val="a5"/>
    <w:semiHidden/>
    <w:rsid w:val="00054584"/>
    <w:rPr>
      <w:sz w:val="20"/>
      <w:szCs w:val="20"/>
    </w:rPr>
  </w:style>
  <w:style w:type="character" w:customStyle="1" w:styleId="a5">
    <w:name w:val="Текст на коментар Знак"/>
    <w:basedOn w:val="a0"/>
    <w:link w:val="a4"/>
    <w:semiHidden/>
    <w:rsid w:val="00054584"/>
    <w:rPr>
      <w:rFonts w:ascii="Times New Roman" w:eastAsia="Times New Roman" w:hAnsi="Times New Roman" w:cs="Times New Roman"/>
      <w:sz w:val="20"/>
      <w:szCs w:val="20"/>
      <w:lang w:val="bg-BG" w:eastAsia="bg-BG"/>
    </w:rPr>
  </w:style>
  <w:style w:type="paragraph" w:styleId="a6">
    <w:name w:val="List Paragraph"/>
    <w:basedOn w:val="a"/>
    <w:uiPriority w:val="99"/>
    <w:qFormat/>
    <w:rsid w:val="00054584"/>
    <w:pPr>
      <w:ind w:left="720"/>
      <w:contextualSpacing/>
    </w:pPr>
  </w:style>
  <w:style w:type="paragraph" w:styleId="a7">
    <w:name w:val="Balloon Text"/>
    <w:basedOn w:val="a"/>
    <w:link w:val="a8"/>
    <w:semiHidden/>
    <w:rsid w:val="00054584"/>
    <w:rPr>
      <w:rFonts w:ascii="Tahoma" w:hAnsi="Tahoma" w:cs="Tahoma"/>
      <w:sz w:val="16"/>
      <w:szCs w:val="16"/>
    </w:rPr>
  </w:style>
  <w:style w:type="character" w:customStyle="1" w:styleId="a8">
    <w:name w:val="Изнесен текст Знак"/>
    <w:basedOn w:val="a0"/>
    <w:link w:val="a7"/>
    <w:semiHidden/>
    <w:rsid w:val="00054584"/>
    <w:rPr>
      <w:rFonts w:ascii="Tahoma" w:eastAsia="Times New Roman" w:hAnsi="Tahoma" w:cs="Tahoma"/>
      <w:sz w:val="16"/>
      <w:szCs w:val="16"/>
      <w:lang w:val="bg-BG" w:eastAsia="bg-BG"/>
    </w:rPr>
  </w:style>
  <w:style w:type="paragraph" w:styleId="a9">
    <w:name w:val="footer"/>
    <w:basedOn w:val="a"/>
    <w:link w:val="aa"/>
    <w:rsid w:val="00054584"/>
    <w:pPr>
      <w:tabs>
        <w:tab w:val="center" w:pos="4536"/>
        <w:tab w:val="right" w:pos="9072"/>
      </w:tabs>
    </w:pPr>
  </w:style>
  <w:style w:type="character" w:customStyle="1" w:styleId="aa">
    <w:name w:val="Долен колонтитул Знак"/>
    <w:basedOn w:val="a0"/>
    <w:link w:val="a9"/>
    <w:rsid w:val="00054584"/>
    <w:rPr>
      <w:rFonts w:ascii="Times New Roman" w:eastAsia="Times New Roman" w:hAnsi="Times New Roman" w:cs="Times New Roman"/>
      <w:sz w:val="24"/>
      <w:szCs w:val="24"/>
      <w:lang w:val="bg-BG" w:eastAsia="bg-BG"/>
    </w:rPr>
  </w:style>
  <w:style w:type="character" w:styleId="ab">
    <w:name w:val="page number"/>
    <w:basedOn w:val="a0"/>
    <w:rsid w:val="00054584"/>
  </w:style>
  <w:style w:type="character" w:styleId="ac">
    <w:name w:val="Hyperlink"/>
    <w:rsid w:val="00054584"/>
    <w:rPr>
      <w:color w:val="0000FF"/>
      <w:u w:val="single"/>
    </w:rPr>
  </w:style>
  <w:style w:type="paragraph" w:styleId="ad">
    <w:name w:val="Body Text"/>
    <w:basedOn w:val="a"/>
    <w:link w:val="ae"/>
    <w:rsid w:val="00054584"/>
    <w:pPr>
      <w:spacing w:after="120"/>
    </w:pPr>
    <w:rPr>
      <w:lang w:val="x-none" w:eastAsia="x-none"/>
    </w:rPr>
  </w:style>
  <w:style w:type="character" w:customStyle="1" w:styleId="ae">
    <w:name w:val="Основен текст Знак"/>
    <w:basedOn w:val="a0"/>
    <w:link w:val="ad"/>
    <w:rsid w:val="00054584"/>
    <w:rPr>
      <w:rFonts w:ascii="Times New Roman" w:eastAsia="Times New Roman" w:hAnsi="Times New Roman" w:cs="Times New Roman"/>
      <w:sz w:val="24"/>
      <w:szCs w:val="24"/>
      <w:lang w:val="x-none" w:eastAsia="x-none"/>
    </w:rPr>
  </w:style>
  <w:style w:type="paragraph" w:styleId="af">
    <w:name w:val="annotation subject"/>
    <w:basedOn w:val="a4"/>
    <w:next w:val="a4"/>
    <w:link w:val="af0"/>
    <w:semiHidden/>
    <w:rsid w:val="00054584"/>
    <w:rPr>
      <w:b/>
      <w:bCs/>
    </w:rPr>
  </w:style>
  <w:style w:type="character" w:customStyle="1" w:styleId="af0">
    <w:name w:val="Предмет на коментар Знак"/>
    <w:basedOn w:val="a5"/>
    <w:link w:val="af"/>
    <w:semiHidden/>
    <w:rsid w:val="00054584"/>
    <w:rPr>
      <w:rFonts w:ascii="Times New Roman" w:eastAsia="Times New Roman" w:hAnsi="Times New Roman" w:cs="Times New Roman"/>
      <w:b/>
      <w:bCs/>
      <w:sz w:val="20"/>
      <w:szCs w:val="20"/>
      <w:lang w:val="bg-BG" w:eastAsia="bg-BG"/>
    </w:rPr>
  </w:style>
  <w:style w:type="paragraph" w:styleId="af1">
    <w:name w:val="header"/>
    <w:basedOn w:val="a"/>
    <w:link w:val="af2"/>
    <w:rsid w:val="00054584"/>
    <w:pPr>
      <w:tabs>
        <w:tab w:val="center" w:pos="4536"/>
        <w:tab w:val="right" w:pos="9072"/>
      </w:tabs>
    </w:pPr>
  </w:style>
  <w:style w:type="character" w:customStyle="1" w:styleId="af2">
    <w:name w:val="Горен колонтитул Знак"/>
    <w:basedOn w:val="a0"/>
    <w:link w:val="af1"/>
    <w:rsid w:val="00054584"/>
    <w:rPr>
      <w:rFonts w:ascii="Times New Roman" w:eastAsia="Times New Roman" w:hAnsi="Times New Roman" w:cs="Times New Roman"/>
      <w:sz w:val="24"/>
      <w:szCs w:val="24"/>
      <w:lang w:val="bg-BG" w:eastAsia="bg-BG"/>
    </w:rPr>
  </w:style>
  <w:style w:type="paragraph" w:styleId="af3">
    <w:name w:val="Plain Text"/>
    <w:basedOn w:val="a"/>
    <w:link w:val="af4"/>
    <w:rsid w:val="00054584"/>
    <w:rPr>
      <w:rFonts w:ascii="Courier New" w:hAnsi="Courier New"/>
      <w:sz w:val="20"/>
      <w:szCs w:val="20"/>
      <w:lang w:val="en-US" w:eastAsia="en-US"/>
    </w:rPr>
  </w:style>
  <w:style w:type="character" w:customStyle="1" w:styleId="af4">
    <w:name w:val="Обикновен текст Знак"/>
    <w:basedOn w:val="a0"/>
    <w:link w:val="af3"/>
    <w:rsid w:val="00054584"/>
    <w:rPr>
      <w:rFonts w:ascii="Courier New" w:eastAsia="Times New Roman" w:hAnsi="Courier New" w:cs="Times New Roman"/>
      <w:sz w:val="20"/>
      <w:szCs w:val="20"/>
    </w:rPr>
  </w:style>
  <w:style w:type="paragraph" w:styleId="af5">
    <w:name w:val="Normal (Web)"/>
    <w:basedOn w:val="a"/>
    <w:unhideWhenUsed/>
    <w:rsid w:val="00054584"/>
    <w:pPr>
      <w:spacing w:before="100" w:after="100"/>
    </w:pPr>
    <w:rPr>
      <w:rFonts w:ascii="Verdana" w:hAnsi="Verdana"/>
      <w:sz w:val="20"/>
      <w:szCs w:val="20"/>
      <w:lang w:val="en-GB" w:eastAsia="en-US"/>
    </w:rPr>
  </w:style>
  <w:style w:type="character" w:customStyle="1" w:styleId="ldef1">
    <w:name w:val="ldef1"/>
    <w:basedOn w:val="a0"/>
    <w:rsid w:val="00054584"/>
    <w:rPr>
      <w:rFonts w:ascii="Times New Roman" w:hAnsi="Times New Roman" w:cs="Times New Roman" w:hint="default"/>
      <w:sz w:val="24"/>
      <w:szCs w:val="24"/>
    </w:rPr>
  </w:style>
  <w:style w:type="character" w:customStyle="1" w:styleId="CharChar7">
    <w:name w:val="Char Char7"/>
    <w:basedOn w:val="a0"/>
    <w:rsid w:val="00054584"/>
    <w:rPr>
      <w:rFonts w:ascii="Tahoma" w:hAnsi="Tahoma"/>
      <w:b/>
      <w:spacing w:val="20"/>
      <w:sz w:val="22"/>
    </w:rPr>
  </w:style>
  <w:style w:type="paragraph" w:styleId="31">
    <w:name w:val="Body Text Indent 3"/>
    <w:basedOn w:val="a"/>
    <w:link w:val="32"/>
    <w:rsid w:val="00054584"/>
    <w:pPr>
      <w:spacing w:after="120"/>
      <w:ind w:left="283"/>
    </w:pPr>
    <w:rPr>
      <w:sz w:val="16"/>
      <w:szCs w:val="16"/>
    </w:rPr>
  </w:style>
  <w:style w:type="character" w:customStyle="1" w:styleId="32">
    <w:name w:val="Основен текст с отстъп 3 Знак"/>
    <w:basedOn w:val="a0"/>
    <w:link w:val="31"/>
    <w:rsid w:val="00054584"/>
    <w:rPr>
      <w:rFonts w:ascii="Times New Roman" w:eastAsia="Times New Roman" w:hAnsi="Times New Roman" w:cs="Times New Roman"/>
      <w:sz w:val="16"/>
      <w:szCs w:val="16"/>
      <w:lang w:val="bg-BG" w:eastAsia="bg-BG"/>
    </w:rPr>
  </w:style>
  <w:style w:type="character" w:customStyle="1" w:styleId="FontStyle59">
    <w:name w:val="Font Style59"/>
    <w:basedOn w:val="a0"/>
    <w:rsid w:val="00054584"/>
    <w:rPr>
      <w:rFonts w:ascii="Times New Roman" w:hAnsi="Times New Roman" w:cs="Times New Roman"/>
      <w:sz w:val="22"/>
      <w:szCs w:val="22"/>
    </w:rPr>
  </w:style>
  <w:style w:type="character" w:styleId="af6">
    <w:name w:val="Emphasis"/>
    <w:basedOn w:val="a0"/>
    <w:qFormat/>
    <w:rsid w:val="00054584"/>
    <w:rPr>
      <w:i/>
      <w:iCs/>
    </w:rPr>
  </w:style>
  <w:style w:type="paragraph" w:styleId="af7">
    <w:name w:val="Body Text Indent"/>
    <w:basedOn w:val="a"/>
    <w:link w:val="af8"/>
    <w:rsid w:val="00054584"/>
    <w:pPr>
      <w:spacing w:after="120"/>
      <w:ind w:left="283"/>
    </w:pPr>
  </w:style>
  <w:style w:type="character" w:customStyle="1" w:styleId="af8">
    <w:name w:val="Основен текст с отстъп Знак"/>
    <w:basedOn w:val="a0"/>
    <w:link w:val="af7"/>
    <w:rsid w:val="00054584"/>
    <w:rPr>
      <w:rFonts w:ascii="Times New Roman" w:eastAsia="Times New Roman" w:hAnsi="Times New Roman" w:cs="Times New Roman"/>
      <w:sz w:val="24"/>
      <w:szCs w:val="24"/>
      <w:lang w:val="bg-BG" w:eastAsia="bg-BG"/>
    </w:rPr>
  </w:style>
  <w:style w:type="character" w:customStyle="1" w:styleId="CharChar">
    <w:name w:val="Char Char"/>
    <w:locked/>
    <w:rsid w:val="00054584"/>
    <w:rPr>
      <w:snapToGrid w:val="0"/>
      <w:sz w:val="24"/>
      <w:szCs w:val="24"/>
      <w:lang w:val="bg-BG" w:eastAsia="en-US" w:bidi="ar-SA"/>
    </w:rPr>
  </w:style>
  <w:style w:type="paragraph" w:customStyle="1" w:styleId="11">
    <w:name w:val="Списък на абзаци1"/>
    <w:basedOn w:val="a"/>
    <w:qFormat/>
    <w:rsid w:val="0005458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054584"/>
    <w:pPr>
      <w:spacing w:before="100" w:beforeAutospacing="1" w:after="100" w:afterAutospacing="1"/>
    </w:pPr>
  </w:style>
  <w:style w:type="paragraph" w:styleId="21">
    <w:name w:val="Body Text Indent 2"/>
    <w:basedOn w:val="a"/>
    <w:link w:val="22"/>
    <w:rsid w:val="00054584"/>
    <w:pPr>
      <w:spacing w:after="120" w:line="480" w:lineRule="auto"/>
      <w:ind w:left="283"/>
    </w:pPr>
  </w:style>
  <w:style w:type="character" w:customStyle="1" w:styleId="22">
    <w:name w:val="Основен текст с отстъп 2 Знак"/>
    <w:basedOn w:val="a0"/>
    <w:link w:val="21"/>
    <w:rsid w:val="00054584"/>
    <w:rPr>
      <w:rFonts w:ascii="Times New Roman" w:eastAsia="Times New Roman" w:hAnsi="Times New Roman" w:cs="Times New Roman"/>
      <w:sz w:val="24"/>
      <w:szCs w:val="24"/>
      <w:lang w:val="bg-BG" w:eastAsia="bg-BG"/>
    </w:rPr>
  </w:style>
  <w:style w:type="paragraph" w:styleId="af9">
    <w:name w:val="Body Text First Indent"/>
    <w:basedOn w:val="ad"/>
    <w:link w:val="afa"/>
    <w:rsid w:val="00054584"/>
    <w:pPr>
      <w:ind w:firstLine="210"/>
    </w:pPr>
    <w:rPr>
      <w:smallCaps/>
      <w:sz w:val="28"/>
      <w:szCs w:val="20"/>
      <w:lang w:val="bg-BG" w:eastAsia="bg-BG"/>
    </w:rPr>
  </w:style>
  <w:style w:type="character" w:customStyle="1" w:styleId="afa">
    <w:name w:val="Основен текст отстъп първи ред Знак"/>
    <w:basedOn w:val="ae"/>
    <w:link w:val="af9"/>
    <w:rsid w:val="0005458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054584"/>
    <w:pPr>
      <w:spacing w:before="120" w:after="120"/>
      <w:jc w:val="center"/>
    </w:pPr>
    <w:rPr>
      <w:rFonts w:eastAsia="Calibri"/>
      <w:b/>
      <w:szCs w:val="22"/>
      <w:u w:val="single"/>
    </w:rPr>
  </w:style>
  <w:style w:type="paragraph" w:customStyle="1" w:styleId="Default">
    <w:name w:val="Default"/>
    <w:rsid w:val="000545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054584"/>
    <w:pPr>
      <w:widowControl w:val="0"/>
    </w:pPr>
    <w:rPr>
      <w:b/>
      <w:szCs w:val="22"/>
    </w:rPr>
  </w:style>
  <w:style w:type="character" w:customStyle="1" w:styleId="NormalBoldChar">
    <w:name w:val="NormalBold Char"/>
    <w:link w:val="NormalBold"/>
    <w:locked/>
    <w:rsid w:val="00054584"/>
    <w:rPr>
      <w:rFonts w:ascii="Times New Roman" w:eastAsia="Times New Roman" w:hAnsi="Times New Roman" w:cs="Times New Roman"/>
      <w:b/>
      <w:sz w:val="24"/>
      <w:lang w:val="bg-BG" w:eastAsia="bg-BG"/>
    </w:rPr>
  </w:style>
  <w:style w:type="character" w:customStyle="1" w:styleId="DeltaViewInsertion">
    <w:name w:val="DeltaView Insertion"/>
    <w:rsid w:val="00054584"/>
    <w:rPr>
      <w:b/>
      <w:i/>
      <w:spacing w:val="0"/>
      <w:lang w:val="bg-BG" w:eastAsia="bg-BG"/>
    </w:rPr>
  </w:style>
  <w:style w:type="paragraph" w:styleId="afb">
    <w:name w:val="footnote text"/>
    <w:basedOn w:val="a"/>
    <w:link w:val="afc"/>
    <w:semiHidden/>
    <w:unhideWhenUsed/>
    <w:rsid w:val="00054584"/>
    <w:pPr>
      <w:ind w:left="720" w:hanging="720"/>
      <w:jc w:val="both"/>
    </w:pPr>
    <w:rPr>
      <w:rFonts w:eastAsia="Calibri"/>
      <w:sz w:val="20"/>
      <w:szCs w:val="20"/>
    </w:rPr>
  </w:style>
  <w:style w:type="character" w:customStyle="1" w:styleId="afc">
    <w:name w:val="Текст под линия Знак"/>
    <w:basedOn w:val="a0"/>
    <w:link w:val="afb"/>
    <w:semiHidden/>
    <w:rsid w:val="00054584"/>
    <w:rPr>
      <w:rFonts w:ascii="Times New Roman" w:eastAsia="Calibri" w:hAnsi="Times New Roman" w:cs="Times New Roman"/>
      <w:sz w:val="20"/>
      <w:szCs w:val="20"/>
      <w:lang w:val="bg-BG" w:eastAsia="bg-BG"/>
    </w:rPr>
  </w:style>
  <w:style w:type="character" w:styleId="afd">
    <w:name w:val="footnote reference"/>
    <w:semiHidden/>
    <w:unhideWhenUsed/>
    <w:rsid w:val="00054584"/>
    <w:rPr>
      <w:shd w:val="clear" w:color="auto" w:fill="auto"/>
      <w:vertAlign w:val="superscript"/>
    </w:rPr>
  </w:style>
  <w:style w:type="paragraph" w:customStyle="1" w:styleId="Text1">
    <w:name w:val="Text 1"/>
    <w:basedOn w:val="a"/>
    <w:rsid w:val="00054584"/>
    <w:pPr>
      <w:spacing w:before="120" w:after="120"/>
      <w:ind w:left="850"/>
      <w:jc w:val="both"/>
    </w:pPr>
    <w:rPr>
      <w:rFonts w:eastAsia="Calibri"/>
      <w:szCs w:val="22"/>
    </w:rPr>
  </w:style>
  <w:style w:type="paragraph" w:customStyle="1" w:styleId="NormalLeft">
    <w:name w:val="Normal Left"/>
    <w:basedOn w:val="a"/>
    <w:rsid w:val="00054584"/>
    <w:pPr>
      <w:spacing w:before="120" w:after="120"/>
    </w:pPr>
    <w:rPr>
      <w:rFonts w:eastAsia="Calibri"/>
      <w:szCs w:val="22"/>
    </w:rPr>
  </w:style>
  <w:style w:type="paragraph" w:customStyle="1" w:styleId="Tiret0">
    <w:name w:val="Tiret 0"/>
    <w:basedOn w:val="a"/>
    <w:rsid w:val="00054584"/>
    <w:pPr>
      <w:numPr>
        <w:numId w:val="18"/>
      </w:numPr>
      <w:spacing w:before="120" w:after="120"/>
      <w:jc w:val="both"/>
    </w:pPr>
    <w:rPr>
      <w:rFonts w:eastAsia="Calibri"/>
      <w:szCs w:val="22"/>
    </w:rPr>
  </w:style>
  <w:style w:type="paragraph" w:customStyle="1" w:styleId="Tiret1">
    <w:name w:val="Tiret 1"/>
    <w:basedOn w:val="a"/>
    <w:rsid w:val="00054584"/>
    <w:pPr>
      <w:numPr>
        <w:numId w:val="19"/>
      </w:numPr>
      <w:spacing w:before="120" w:after="120"/>
      <w:jc w:val="both"/>
    </w:pPr>
    <w:rPr>
      <w:rFonts w:eastAsia="Calibri"/>
      <w:szCs w:val="22"/>
    </w:rPr>
  </w:style>
  <w:style w:type="paragraph" w:customStyle="1" w:styleId="NumPar1">
    <w:name w:val="NumPar 1"/>
    <w:basedOn w:val="a"/>
    <w:next w:val="Text1"/>
    <w:rsid w:val="00054584"/>
    <w:pPr>
      <w:numPr>
        <w:numId w:val="22"/>
      </w:numPr>
      <w:spacing w:before="120" w:after="120"/>
      <w:jc w:val="both"/>
    </w:pPr>
    <w:rPr>
      <w:rFonts w:eastAsia="Calibri"/>
      <w:szCs w:val="22"/>
    </w:rPr>
  </w:style>
  <w:style w:type="paragraph" w:customStyle="1" w:styleId="NumPar2">
    <w:name w:val="NumPar 2"/>
    <w:basedOn w:val="a"/>
    <w:next w:val="Text1"/>
    <w:rsid w:val="00054584"/>
    <w:pPr>
      <w:numPr>
        <w:ilvl w:val="1"/>
        <w:numId w:val="22"/>
      </w:numPr>
      <w:spacing w:before="120" w:after="120"/>
      <w:jc w:val="both"/>
    </w:pPr>
    <w:rPr>
      <w:rFonts w:eastAsia="Calibri"/>
      <w:szCs w:val="22"/>
    </w:rPr>
  </w:style>
  <w:style w:type="paragraph" w:customStyle="1" w:styleId="NumPar3">
    <w:name w:val="NumPar 3"/>
    <w:basedOn w:val="a"/>
    <w:next w:val="Text1"/>
    <w:rsid w:val="00054584"/>
    <w:pPr>
      <w:numPr>
        <w:ilvl w:val="2"/>
        <w:numId w:val="22"/>
      </w:numPr>
      <w:spacing w:before="120" w:after="120"/>
      <w:jc w:val="both"/>
    </w:pPr>
    <w:rPr>
      <w:rFonts w:eastAsia="Calibri"/>
      <w:szCs w:val="22"/>
    </w:rPr>
  </w:style>
  <w:style w:type="paragraph" w:customStyle="1" w:styleId="NumPar4">
    <w:name w:val="NumPar 4"/>
    <w:basedOn w:val="a"/>
    <w:next w:val="Text1"/>
    <w:rsid w:val="00054584"/>
    <w:pPr>
      <w:numPr>
        <w:ilvl w:val="3"/>
        <w:numId w:val="22"/>
      </w:numPr>
      <w:spacing w:before="120" w:after="120"/>
      <w:jc w:val="both"/>
    </w:pPr>
    <w:rPr>
      <w:rFonts w:eastAsia="Calibri"/>
      <w:szCs w:val="22"/>
    </w:rPr>
  </w:style>
  <w:style w:type="paragraph" w:customStyle="1" w:styleId="ChapterTitle">
    <w:name w:val="ChapterTitle"/>
    <w:basedOn w:val="a"/>
    <w:next w:val="a"/>
    <w:rsid w:val="00054584"/>
    <w:pPr>
      <w:keepNext/>
      <w:spacing w:before="120" w:after="360"/>
      <w:jc w:val="center"/>
    </w:pPr>
    <w:rPr>
      <w:rFonts w:eastAsia="Calibri"/>
      <w:b/>
      <w:sz w:val="32"/>
      <w:szCs w:val="22"/>
    </w:rPr>
  </w:style>
  <w:style w:type="paragraph" w:customStyle="1" w:styleId="SectionTitle">
    <w:name w:val="SectionTitle"/>
    <w:basedOn w:val="a"/>
    <w:next w:val="1"/>
    <w:rsid w:val="00054584"/>
    <w:pPr>
      <w:keepNext/>
      <w:spacing w:before="120" w:after="360"/>
      <w:jc w:val="center"/>
    </w:pPr>
    <w:rPr>
      <w:rFonts w:eastAsia="Calibri"/>
      <w:b/>
      <w:smallCaps/>
      <w:sz w:val="28"/>
      <w:szCs w:val="22"/>
    </w:rPr>
  </w:style>
  <w:style w:type="paragraph" w:styleId="afe">
    <w:name w:val="Document Map"/>
    <w:basedOn w:val="a"/>
    <w:link w:val="aff"/>
    <w:semiHidden/>
    <w:rsid w:val="00054584"/>
    <w:pPr>
      <w:shd w:val="clear" w:color="auto" w:fill="000080"/>
    </w:pPr>
    <w:rPr>
      <w:rFonts w:ascii="Tahoma" w:hAnsi="Tahoma" w:cs="Tahoma"/>
      <w:sz w:val="20"/>
      <w:szCs w:val="20"/>
    </w:rPr>
  </w:style>
  <w:style w:type="character" w:customStyle="1" w:styleId="aff">
    <w:name w:val="План на документа Знак"/>
    <w:basedOn w:val="a0"/>
    <w:link w:val="afe"/>
    <w:semiHidden/>
    <w:rsid w:val="00054584"/>
    <w:rPr>
      <w:rFonts w:ascii="Tahoma" w:eastAsia="Times New Roman" w:hAnsi="Tahoma" w:cs="Tahoma"/>
      <w:sz w:val="20"/>
      <w:szCs w:val="20"/>
      <w:shd w:val="clear" w:color="auto" w:fill="00008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58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05458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05458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54584"/>
    <w:pPr>
      <w:keepNext/>
      <w:spacing w:before="240" w:after="60"/>
      <w:outlineLvl w:val="2"/>
    </w:pPr>
    <w:rPr>
      <w:rFonts w:ascii="Arial" w:hAnsi="Arial" w:cs="Arial"/>
      <w:b/>
      <w:bCs/>
      <w:sz w:val="26"/>
      <w:szCs w:val="26"/>
    </w:rPr>
  </w:style>
  <w:style w:type="paragraph" w:styleId="5">
    <w:name w:val="heading 5"/>
    <w:basedOn w:val="a"/>
    <w:next w:val="a"/>
    <w:link w:val="50"/>
    <w:qFormat/>
    <w:rsid w:val="000545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5458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054584"/>
    <w:rPr>
      <w:rFonts w:ascii="Arial" w:eastAsia="Times New Roman" w:hAnsi="Arial" w:cs="Arial"/>
      <w:b/>
      <w:bCs/>
      <w:i/>
      <w:iCs/>
      <w:sz w:val="28"/>
      <w:szCs w:val="28"/>
      <w:lang w:val="bg-BG" w:eastAsia="bg-BG"/>
    </w:rPr>
  </w:style>
  <w:style w:type="character" w:customStyle="1" w:styleId="30">
    <w:name w:val="Заглавие 3 Знак"/>
    <w:basedOn w:val="a0"/>
    <w:link w:val="3"/>
    <w:rsid w:val="00054584"/>
    <w:rPr>
      <w:rFonts w:ascii="Arial" w:eastAsia="Times New Roman" w:hAnsi="Arial" w:cs="Arial"/>
      <w:b/>
      <w:bCs/>
      <w:sz w:val="26"/>
      <w:szCs w:val="26"/>
      <w:lang w:val="bg-BG" w:eastAsia="bg-BG"/>
    </w:rPr>
  </w:style>
  <w:style w:type="character" w:customStyle="1" w:styleId="50">
    <w:name w:val="Заглавие 5 Знак"/>
    <w:basedOn w:val="a0"/>
    <w:link w:val="5"/>
    <w:rsid w:val="00054584"/>
    <w:rPr>
      <w:rFonts w:ascii="Times New Roman" w:eastAsia="Times New Roman" w:hAnsi="Times New Roman" w:cs="Times New Roman"/>
      <w:b/>
      <w:bCs/>
      <w:i/>
      <w:iCs/>
      <w:sz w:val="26"/>
      <w:szCs w:val="26"/>
      <w:lang w:val="bg-BG" w:eastAsia="bg-BG"/>
    </w:rPr>
  </w:style>
  <w:style w:type="character" w:styleId="a3">
    <w:name w:val="annotation reference"/>
    <w:semiHidden/>
    <w:rsid w:val="00054584"/>
    <w:rPr>
      <w:sz w:val="16"/>
      <w:szCs w:val="16"/>
    </w:rPr>
  </w:style>
  <w:style w:type="paragraph" w:styleId="a4">
    <w:name w:val="annotation text"/>
    <w:basedOn w:val="a"/>
    <w:link w:val="a5"/>
    <w:semiHidden/>
    <w:rsid w:val="00054584"/>
    <w:rPr>
      <w:sz w:val="20"/>
      <w:szCs w:val="20"/>
    </w:rPr>
  </w:style>
  <w:style w:type="character" w:customStyle="1" w:styleId="a5">
    <w:name w:val="Текст на коментар Знак"/>
    <w:basedOn w:val="a0"/>
    <w:link w:val="a4"/>
    <w:semiHidden/>
    <w:rsid w:val="00054584"/>
    <w:rPr>
      <w:rFonts w:ascii="Times New Roman" w:eastAsia="Times New Roman" w:hAnsi="Times New Roman" w:cs="Times New Roman"/>
      <w:sz w:val="20"/>
      <w:szCs w:val="20"/>
      <w:lang w:val="bg-BG" w:eastAsia="bg-BG"/>
    </w:rPr>
  </w:style>
  <w:style w:type="paragraph" w:styleId="a6">
    <w:name w:val="List Paragraph"/>
    <w:basedOn w:val="a"/>
    <w:uiPriority w:val="99"/>
    <w:qFormat/>
    <w:rsid w:val="00054584"/>
    <w:pPr>
      <w:ind w:left="720"/>
      <w:contextualSpacing/>
    </w:pPr>
  </w:style>
  <w:style w:type="paragraph" w:styleId="a7">
    <w:name w:val="Balloon Text"/>
    <w:basedOn w:val="a"/>
    <w:link w:val="a8"/>
    <w:semiHidden/>
    <w:rsid w:val="00054584"/>
    <w:rPr>
      <w:rFonts w:ascii="Tahoma" w:hAnsi="Tahoma" w:cs="Tahoma"/>
      <w:sz w:val="16"/>
      <w:szCs w:val="16"/>
    </w:rPr>
  </w:style>
  <w:style w:type="character" w:customStyle="1" w:styleId="a8">
    <w:name w:val="Изнесен текст Знак"/>
    <w:basedOn w:val="a0"/>
    <w:link w:val="a7"/>
    <w:semiHidden/>
    <w:rsid w:val="00054584"/>
    <w:rPr>
      <w:rFonts w:ascii="Tahoma" w:eastAsia="Times New Roman" w:hAnsi="Tahoma" w:cs="Tahoma"/>
      <w:sz w:val="16"/>
      <w:szCs w:val="16"/>
      <w:lang w:val="bg-BG" w:eastAsia="bg-BG"/>
    </w:rPr>
  </w:style>
  <w:style w:type="paragraph" w:styleId="a9">
    <w:name w:val="footer"/>
    <w:basedOn w:val="a"/>
    <w:link w:val="aa"/>
    <w:rsid w:val="00054584"/>
    <w:pPr>
      <w:tabs>
        <w:tab w:val="center" w:pos="4536"/>
        <w:tab w:val="right" w:pos="9072"/>
      </w:tabs>
    </w:pPr>
  </w:style>
  <w:style w:type="character" w:customStyle="1" w:styleId="aa">
    <w:name w:val="Долен колонтитул Знак"/>
    <w:basedOn w:val="a0"/>
    <w:link w:val="a9"/>
    <w:rsid w:val="00054584"/>
    <w:rPr>
      <w:rFonts w:ascii="Times New Roman" w:eastAsia="Times New Roman" w:hAnsi="Times New Roman" w:cs="Times New Roman"/>
      <w:sz w:val="24"/>
      <w:szCs w:val="24"/>
      <w:lang w:val="bg-BG" w:eastAsia="bg-BG"/>
    </w:rPr>
  </w:style>
  <w:style w:type="character" w:styleId="ab">
    <w:name w:val="page number"/>
    <w:basedOn w:val="a0"/>
    <w:rsid w:val="00054584"/>
  </w:style>
  <w:style w:type="character" w:styleId="ac">
    <w:name w:val="Hyperlink"/>
    <w:rsid w:val="00054584"/>
    <w:rPr>
      <w:color w:val="0000FF"/>
      <w:u w:val="single"/>
    </w:rPr>
  </w:style>
  <w:style w:type="paragraph" w:styleId="ad">
    <w:name w:val="Body Text"/>
    <w:basedOn w:val="a"/>
    <w:link w:val="ae"/>
    <w:rsid w:val="00054584"/>
    <w:pPr>
      <w:spacing w:after="120"/>
    </w:pPr>
    <w:rPr>
      <w:lang w:val="x-none" w:eastAsia="x-none"/>
    </w:rPr>
  </w:style>
  <w:style w:type="character" w:customStyle="1" w:styleId="ae">
    <w:name w:val="Основен текст Знак"/>
    <w:basedOn w:val="a0"/>
    <w:link w:val="ad"/>
    <w:rsid w:val="00054584"/>
    <w:rPr>
      <w:rFonts w:ascii="Times New Roman" w:eastAsia="Times New Roman" w:hAnsi="Times New Roman" w:cs="Times New Roman"/>
      <w:sz w:val="24"/>
      <w:szCs w:val="24"/>
      <w:lang w:val="x-none" w:eastAsia="x-none"/>
    </w:rPr>
  </w:style>
  <w:style w:type="paragraph" w:styleId="af">
    <w:name w:val="annotation subject"/>
    <w:basedOn w:val="a4"/>
    <w:next w:val="a4"/>
    <w:link w:val="af0"/>
    <w:semiHidden/>
    <w:rsid w:val="00054584"/>
    <w:rPr>
      <w:b/>
      <w:bCs/>
    </w:rPr>
  </w:style>
  <w:style w:type="character" w:customStyle="1" w:styleId="af0">
    <w:name w:val="Предмет на коментар Знак"/>
    <w:basedOn w:val="a5"/>
    <w:link w:val="af"/>
    <w:semiHidden/>
    <w:rsid w:val="00054584"/>
    <w:rPr>
      <w:rFonts w:ascii="Times New Roman" w:eastAsia="Times New Roman" w:hAnsi="Times New Roman" w:cs="Times New Roman"/>
      <w:b/>
      <w:bCs/>
      <w:sz w:val="20"/>
      <w:szCs w:val="20"/>
      <w:lang w:val="bg-BG" w:eastAsia="bg-BG"/>
    </w:rPr>
  </w:style>
  <w:style w:type="paragraph" w:styleId="af1">
    <w:name w:val="header"/>
    <w:basedOn w:val="a"/>
    <w:link w:val="af2"/>
    <w:rsid w:val="00054584"/>
    <w:pPr>
      <w:tabs>
        <w:tab w:val="center" w:pos="4536"/>
        <w:tab w:val="right" w:pos="9072"/>
      </w:tabs>
    </w:pPr>
  </w:style>
  <w:style w:type="character" w:customStyle="1" w:styleId="af2">
    <w:name w:val="Горен колонтитул Знак"/>
    <w:basedOn w:val="a0"/>
    <w:link w:val="af1"/>
    <w:rsid w:val="00054584"/>
    <w:rPr>
      <w:rFonts w:ascii="Times New Roman" w:eastAsia="Times New Roman" w:hAnsi="Times New Roman" w:cs="Times New Roman"/>
      <w:sz w:val="24"/>
      <w:szCs w:val="24"/>
      <w:lang w:val="bg-BG" w:eastAsia="bg-BG"/>
    </w:rPr>
  </w:style>
  <w:style w:type="paragraph" w:styleId="af3">
    <w:name w:val="Plain Text"/>
    <w:basedOn w:val="a"/>
    <w:link w:val="af4"/>
    <w:rsid w:val="00054584"/>
    <w:rPr>
      <w:rFonts w:ascii="Courier New" w:hAnsi="Courier New"/>
      <w:sz w:val="20"/>
      <w:szCs w:val="20"/>
      <w:lang w:val="en-US" w:eastAsia="en-US"/>
    </w:rPr>
  </w:style>
  <w:style w:type="character" w:customStyle="1" w:styleId="af4">
    <w:name w:val="Обикновен текст Знак"/>
    <w:basedOn w:val="a0"/>
    <w:link w:val="af3"/>
    <w:rsid w:val="00054584"/>
    <w:rPr>
      <w:rFonts w:ascii="Courier New" w:eastAsia="Times New Roman" w:hAnsi="Courier New" w:cs="Times New Roman"/>
      <w:sz w:val="20"/>
      <w:szCs w:val="20"/>
    </w:rPr>
  </w:style>
  <w:style w:type="paragraph" w:styleId="af5">
    <w:name w:val="Normal (Web)"/>
    <w:basedOn w:val="a"/>
    <w:unhideWhenUsed/>
    <w:rsid w:val="00054584"/>
    <w:pPr>
      <w:spacing w:before="100" w:after="100"/>
    </w:pPr>
    <w:rPr>
      <w:rFonts w:ascii="Verdana" w:hAnsi="Verdana"/>
      <w:sz w:val="20"/>
      <w:szCs w:val="20"/>
      <w:lang w:val="en-GB" w:eastAsia="en-US"/>
    </w:rPr>
  </w:style>
  <w:style w:type="character" w:customStyle="1" w:styleId="ldef1">
    <w:name w:val="ldef1"/>
    <w:basedOn w:val="a0"/>
    <w:rsid w:val="00054584"/>
    <w:rPr>
      <w:rFonts w:ascii="Times New Roman" w:hAnsi="Times New Roman" w:cs="Times New Roman" w:hint="default"/>
      <w:sz w:val="24"/>
      <w:szCs w:val="24"/>
    </w:rPr>
  </w:style>
  <w:style w:type="character" w:customStyle="1" w:styleId="CharChar7">
    <w:name w:val="Char Char7"/>
    <w:basedOn w:val="a0"/>
    <w:rsid w:val="00054584"/>
    <w:rPr>
      <w:rFonts w:ascii="Tahoma" w:hAnsi="Tahoma"/>
      <w:b/>
      <w:spacing w:val="20"/>
      <w:sz w:val="22"/>
    </w:rPr>
  </w:style>
  <w:style w:type="paragraph" w:styleId="31">
    <w:name w:val="Body Text Indent 3"/>
    <w:basedOn w:val="a"/>
    <w:link w:val="32"/>
    <w:rsid w:val="00054584"/>
    <w:pPr>
      <w:spacing w:after="120"/>
      <w:ind w:left="283"/>
    </w:pPr>
    <w:rPr>
      <w:sz w:val="16"/>
      <w:szCs w:val="16"/>
    </w:rPr>
  </w:style>
  <w:style w:type="character" w:customStyle="1" w:styleId="32">
    <w:name w:val="Основен текст с отстъп 3 Знак"/>
    <w:basedOn w:val="a0"/>
    <w:link w:val="31"/>
    <w:rsid w:val="00054584"/>
    <w:rPr>
      <w:rFonts w:ascii="Times New Roman" w:eastAsia="Times New Roman" w:hAnsi="Times New Roman" w:cs="Times New Roman"/>
      <w:sz w:val="16"/>
      <w:szCs w:val="16"/>
      <w:lang w:val="bg-BG" w:eastAsia="bg-BG"/>
    </w:rPr>
  </w:style>
  <w:style w:type="character" w:customStyle="1" w:styleId="FontStyle59">
    <w:name w:val="Font Style59"/>
    <w:basedOn w:val="a0"/>
    <w:rsid w:val="00054584"/>
    <w:rPr>
      <w:rFonts w:ascii="Times New Roman" w:hAnsi="Times New Roman" w:cs="Times New Roman"/>
      <w:sz w:val="22"/>
      <w:szCs w:val="22"/>
    </w:rPr>
  </w:style>
  <w:style w:type="character" w:styleId="af6">
    <w:name w:val="Emphasis"/>
    <w:basedOn w:val="a0"/>
    <w:qFormat/>
    <w:rsid w:val="00054584"/>
    <w:rPr>
      <w:i/>
      <w:iCs/>
    </w:rPr>
  </w:style>
  <w:style w:type="paragraph" w:styleId="af7">
    <w:name w:val="Body Text Indent"/>
    <w:basedOn w:val="a"/>
    <w:link w:val="af8"/>
    <w:rsid w:val="00054584"/>
    <w:pPr>
      <w:spacing w:after="120"/>
      <w:ind w:left="283"/>
    </w:pPr>
  </w:style>
  <w:style w:type="character" w:customStyle="1" w:styleId="af8">
    <w:name w:val="Основен текст с отстъп Знак"/>
    <w:basedOn w:val="a0"/>
    <w:link w:val="af7"/>
    <w:rsid w:val="00054584"/>
    <w:rPr>
      <w:rFonts w:ascii="Times New Roman" w:eastAsia="Times New Roman" w:hAnsi="Times New Roman" w:cs="Times New Roman"/>
      <w:sz w:val="24"/>
      <w:szCs w:val="24"/>
      <w:lang w:val="bg-BG" w:eastAsia="bg-BG"/>
    </w:rPr>
  </w:style>
  <w:style w:type="character" w:customStyle="1" w:styleId="CharChar">
    <w:name w:val="Char Char"/>
    <w:locked/>
    <w:rsid w:val="00054584"/>
    <w:rPr>
      <w:snapToGrid w:val="0"/>
      <w:sz w:val="24"/>
      <w:szCs w:val="24"/>
      <w:lang w:val="bg-BG" w:eastAsia="en-US" w:bidi="ar-SA"/>
    </w:rPr>
  </w:style>
  <w:style w:type="paragraph" w:customStyle="1" w:styleId="11">
    <w:name w:val="Списък на абзаци1"/>
    <w:basedOn w:val="a"/>
    <w:qFormat/>
    <w:rsid w:val="0005458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054584"/>
    <w:pPr>
      <w:spacing w:before="100" w:beforeAutospacing="1" w:after="100" w:afterAutospacing="1"/>
    </w:pPr>
  </w:style>
  <w:style w:type="paragraph" w:styleId="21">
    <w:name w:val="Body Text Indent 2"/>
    <w:basedOn w:val="a"/>
    <w:link w:val="22"/>
    <w:rsid w:val="00054584"/>
    <w:pPr>
      <w:spacing w:after="120" w:line="480" w:lineRule="auto"/>
      <w:ind w:left="283"/>
    </w:pPr>
  </w:style>
  <w:style w:type="character" w:customStyle="1" w:styleId="22">
    <w:name w:val="Основен текст с отстъп 2 Знак"/>
    <w:basedOn w:val="a0"/>
    <w:link w:val="21"/>
    <w:rsid w:val="00054584"/>
    <w:rPr>
      <w:rFonts w:ascii="Times New Roman" w:eastAsia="Times New Roman" w:hAnsi="Times New Roman" w:cs="Times New Roman"/>
      <w:sz w:val="24"/>
      <w:szCs w:val="24"/>
      <w:lang w:val="bg-BG" w:eastAsia="bg-BG"/>
    </w:rPr>
  </w:style>
  <w:style w:type="paragraph" w:styleId="af9">
    <w:name w:val="Body Text First Indent"/>
    <w:basedOn w:val="ad"/>
    <w:link w:val="afa"/>
    <w:rsid w:val="00054584"/>
    <w:pPr>
      <w:ind w:firstLine="210"/>
    </w:pPr>
    <w:rPr>
      <w:smallCaps/>
      <w:sz w:val="28"/>
      <w:szCs w:val="20"/>
      <w:lang w:val="bg-BG" w:eastAsia="bg-BG"/>
    </w:rPr>
  </w:style>
  <w:style w:type="character" w:customStyle="1" w:styleId="afa">
    <w:name w:val="Основен текст отстъп първи ред Знак"/>
    <w:basedOn w:val="ae"/>
    <w:link w:val="af9"/>
    <w:rsid w:val="0005458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054584"/>
    <w:pPr>
      <w:spacing w:before="120" w:after="120"/>
      <w:jc w:val="center"/>
    </w:pPr>
    <w:rPr>
      <w:rFonts w:eastAsia="Calibri"/>
      <w:b/>
      <w:szCs w:val="22"/>
      <w:u w:val="single"/>
    </w:rPr>
  </w:style>
  <w:style w:type="paragraph" w:customStyle="1" w:styleId="Default">
    <w:name w:val="Default"/>
    <w:rsid w:val="000545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054584"/>
    <w:pPr>
      <w:widowControl w:val="0"/>
    </w:pPr>
    <w:rPr>
      <w:b/>
      <w:szCs w:val="22"/>
    </w:rPr>
  </w:style>
  <w:style w:type="character" w:customStyle="1" w:styleId="NormalBoldChar">
    <w:name w:val="NormalBold Char"/>
    <w:link w:val="NormalBold"/>
    <w:locked/>
    <w:rsid w:val="00054584"/>
    <w:rPr>
      <w:rFonts w:ascii="Times New Roman" w:eastAsia="Times New Roman" w:hAnsi="Times New Roman" w:cs="Times New Roman"/>
      <w:b/>
      <w:sz w:val="24"/>
      <w:lang w:val="bg-BG" w:eastAsia="bg-BG"/>
    </w:rPr>
  </w:style>
  <w:style w:type="character" w:customStyle="1" w:styleId="DeltaViewInsertion">
    <w:name w:val="DeltaView Insertion"/>
    <w:rsid w:val="00054584"/>
    <w:rPr>
      <w:b/>
      <w:i/>
      <w:spacing w:val="0"/>
      <w:lang w:val="bg-BG" w:eastAsia="bg-BG"/>
    </w:rPr>
  </w:style>
  <w:style w:type="paragraph" w:styleId="afb">
    <w:name w:val="footnote text"/>
    <w:basedOn w:val="a"/>
    <w:link w:val="afc"/>
    <w:semiHidden/>
    <w:unhideWhenUsed/>
    <w:rsid w:val="00054584"/>
    <w:pPr>
      <w:ind w:left="720" w:hanging="720"/>
      <w:jc w:val="both"/>
    </w:pPr>
    <w:rPr>
      <w:rFonts w:eastAsia="Calibri"/>
      <w:sz w:val="20"/>
      <w:szCs w:val="20"/>
    </w:rPr>
  </w:style>
  <w:style w:type="character" w:customStyle="1" w:styleId="afc">
    <w:name w:val="Текст под линия Знак"/>
    <w:basedOn w:val="a0"/>
    <w:link w:val="afb"/>
    <w:semiHidden/>
    <w:rsid w:val="00054584"/>
    <w:rPr>
      <w:rFonts w:ascii="Times New Roman" w:eastAsia="Calibri" w:hAnsi="Times New Roman" w:cs="Times New Roman"/>
      <w:sz w:val="20"/>
      <w:szCs w:val="20"/>
      <w:lang w:val="bg-BG" w:eastAsia="bg-BG"/>
    </w:rPr>
  </w:style>
  <w:style w:type="character" w:styleId="afd">
    <w:name w:val="footnote reference"/>
    <w:semiHidden/>
    <w:unhideWhenUsed/>
    <w:rsid w:val="00054584"/>
    <w:rPr>
      <w:shd w:val="clear" w:color="auto" w:fill="auto"/>
      <w:vertAlign w:val="superscript"/>
    </w:rPr>
  </w:style>
  <w:style w:type="paragraph" w:customStyle="1" w:styleId="Text1">
    <w:name w:val="Text 1"/>
    <w:basedOn w:val="a"/>
    <w:rsid w:val="00054584"/>
    <w:pPr>
      <w:spacing w:before="120" w:after="120"/>
      <w:ind w:left="850"/>
      <w:jc w:val="both"/>
    </w:pPr>
    <w:rPr>
      <w:rFonts w:eastAsia="Calibri"/>
      <w:szCs w:val="22"/>
    </w:rPr>
  </w:style>
  <w:style w:type="paragraph" w:customStyle="1" w:styleId="NormalLeft">
    <w:name w:val="Normal Left"/>
    <w:basedOn w:val="a"/>
    <w:rsid w:val="00054584"/>
    <w:pPr>
      <w:spacing w:before="120" w:after="120"/>
    </w:pPr>
    <w:rPr>
      <w:rFonts w:eastAsia="Calibri"/>
      <w:szCs w:val="22"/>
    </w:rPr>
  </w:style>
  <w:style w:type="paragraph" w:customStyle="1" w:styleId="Tiret0">
    <w:name w:val="Tiret 0"/>
    <w:basedOn w:val="a"/>
    <w:rsid w:val="00054584"/>
    <w:pPr>
      <w:numPr>
        <w:numId w:val="18"/>
      </w:numPr>
      <w:spacing w:before="120" w:after="120"/>
      <w:jc w:val="both"/>
    </w:pPr>
    <w:rPr>
      <w:rFonts w:eastAsia="Calibri"/>
      <w:szCs w:val="22"/>
    </w:rPr>
  </w:style>
  <w:style w:type="paragraph" w:customStyle="1" w:styleId="Tiret1">
    <w:name w:val="Tiret 1"/>
    <w:basedOn w:val="a"/>
    <w:rsid w:val="00054584"/>
    <w:pPr>
      <w:numPr>
        <w:numId w:val="19"/>
      </w:numPr>
      <w:spacing w:before="120" w:after="120"/>
      <w:jc w:val="both"/>
    </w:pPr>
    <w:rPr>
      <w:rFonts w:eastAsia="Calibri"/>
      <w:szCs w:val="22"/>
    </w:rPr>
  </w:style>
  <w:style w:type="paragraph" w:customStyle="1" w:styleId="NumPar1">
    <w:name w:val="NumPar 1"/>
    <w:basedOn w:val="a"/>
    <w:next w:val="Text1"/>
    <w:rsid w:val="00054584"/>
    <w:pPr>
      <w:numPr>
        <w:numId w:val="22"/>
      </w:numPr>
      <w:spacing w:before="120" w:after="120"/>
      <w:jc w:val="both"/>
    </w:pPr>
    <w:rPr>
      <w:rFonts w:eastAsia="Calibri"/>
      <w:szCs w:val="22"/>
    </w:rPr>
  </w:style>
  <w:style w:type="paragraph" w:customStyle="1" w:styleId="NumPar2">
    <w:name w:val="NumPar 2"/>
    <w:basedOn w:val="a"/>
    <w:next w:val="Text1"/>
    <w:rsid w:val="00054584"/>
    <w:pPr>
      <w:numPr>
        <w:ilvl w:val="1"/>
        <w:numId w:val="22"/>
      </w:numPr>
      <w:spacing w:before="120" w:after="120"/>
      <w:jc w:val="both"/>
    </w:pPr>
    <w:rPr>
      <w:rFonts w:eastAsia="Calibri"/>
      <w:szCs w:val="22"/>
    </w:rPr>
  </w:style>
  <w:style w:type="paragraph" w:customStyle="1" w:styleId="NumPar3">
    <w:name w:val="NumPar 3"/>
    <w:basedOn w:val="a"/>
    <w:next w:val="Text1"/>
    <w:rsid w:val="00054584"/>
    <w:pPr>
      <w:numPr>
        <w:ilvl w:val="2"/>
        <w:numId w:val="22"/>
      </w:numPr>
      <w:spacing w:before="120" w:after="120"/>
      <w:jc w:val="both"/>
    </w:pPr>
    <w:rPr>
      <w:rFonts w:eastAsia="Calibri"/>
      <w:szCs w:val="22"/>
    </w:rPr>
  </w:style>
  <w:style w:type="paragraph" w:customStyle="1" w:styleId="NumPar4">
    <w:name w:val="NumPar 4"/>
    <w:basedOn w:val="a"/>
    <w:next w:val="Text1"/>
    <w:rsid w:val="00054584"/>
    <w:pPr>
      <w:numPr>
        <w:ilvl w:val="3"/>
        <w:numId w:val="22"/>
      </w:numPr>
      <w:spacing w:before="120" w:after="120"/>
      <w:jc w:val="both"/>
    </w:pPr>
    <w:rPr>
      <w:rFonts w:eastAsia="Calibri"/>
      <w:szCs w:val="22"/>
    </w:rPr>
  </w:style>
  <w:style w:type="paragraph" w:customStyle="1" w:styleId="ChapterTitle">
    <w:name w:val="ChapterTitle"/>
    <w:basedOn w:val="a"/>
    <w:next w:val="a"/>
    <w:rsid w:val="00054584"/>
    <w:pPr>
      <w:keepNext/>
      <w:spacing w:before="120" w:after="360"/>
      <w:jc w:val="center"/>
    </w:pPr>
    <w:rPr>
      <w:rFonts w:eastAsia="Calibri"/>
      <w:b/>
      <w:sz w:val="32"/>
      <w:szCs w:val="22"/>
    </w:rPr>
  </w:style>
  <w:style w:type="paragraph" w:customStyle="1" w:styleId="SectionTitle">
    <w:name w:val="SectionTitle"/>
    <w:basedOn w:val="a"/>
    <w:next w:val="1"/>
    <w:rsid w:val="00054584"/>
    <w:pPr>
      <w:keepNext/>
      <w:spacing w:before="120" w:after="360"/>
      <w:jc w:val="center"/>
    </w:pPr>
    <w:rPr>
      <w:rFonts w:eastAsia="Calibri"/>
      <w:b/>
      <w:smallCaps/>
      <w:sz w:val="28"/>
      <w:szCs w:val="22"/>
    </w:rPr>
  </w:style>
  <w:style w:type="paragraph" w:styleId="afe">
    <w:name w:val="Document Map"/>
    <w:basedOn w:val="a"/>
    <w:link w:val="aff"/>
    <w:semiHidden/>
    <w:rsid w:val="00054584"/>
    <w:pPr>
      <w:shd w:val="clear" w:color="auto" w:fill="000080"/>
    </w:pPr>
    <w:rPr>
      <w:rFonts w:ascii="Tahoma" w:hAnsi="Tahoma" w:cs="Tahoma"/>
      <w:sz w:val="20"/>
      <w:szCs w:val="20"/>
    </w:rPr>
  </w:style>
  <w:style w:type="character" w:customStyle="1" w:styleId="aff">
    <w:name w:val="План на документа Знак"/>
    <w:basedOn w:val="a0"/>
    <w:link w:val="afe"/>
    <w:semiHidden/>
    <w:rsid w:val="00054584"/>
    <w:rPr>
      <w:rFonts w:ascii="Tahoma" w:eastAsia="Times New Roman" w:hAnsi="Tahoma" w:cs="Tahoma"/>
      <w:sz w:val="20"/>
      <w:szCs w:val="20"/>
      <w:shd w:val="clear" w:color="auto" w:fill="00008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23&amp;ToPar=Art162_Al2_Pt1&amp;Type=201/" TargetMode="External"/><Relationship Id="rId13" Type="http://schemas.openxmlformats.org/officeDocument/2006/relationships/hyperlink" Target="apis://Base=NARH&amp;DocCode=2009&amp;ToPar=Art301&amp;Type=201/" TargetMode="External"/><Relationship Id="rId18" Type="http://schemas.openxmlformats.org/officeDocument/2006/relationships/hyperlink" Target="apis://Base=NARH&amp;DocCode=41765&amp;ToPar=Art10_Al2&amp;Type=201/"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apis://Base=NARH&amp;DocCode=41765&amp;ToPar=Art54_Al1_Pt3&amp;Type=201/" TargetMode="External"/><Relationship Id="rId7" Type="http://schemas.openxmlformats.org/officeDocument/2006/relationships/hyperlink" Target="http://www.energo-pro-grid.bg/bg/Obshtestveni-porachki-po-obshtiya-red-na-ZOP/166/Posledvashta-metrologichna-proverka-na-elektromeri-po-obosobeni-pozicii-za-nujdite-na-Energo-Pro-Mreji-AD" TargetMode="External"/><Relationship Id="rId12" Type="http://schemas.openxmlformats.org/officeDocument/2006/relationships/hyperlink" Target="apis://Base=NARH&amp;DocCode=2009&amp;ToPar=Art245&amp;Type=201/" TargetMode="External"/><Relationship Id="rId17" Type="http://schemas.openxmlformats.org/officeDocument/2006/relationships/hyperlink" Target="apis://Base=APEV&amp;CELEX=12010E&amp;ToPar=Art107&amp;Type=201/" TargetMode="External"/><Relationship Id="rId25" Type="http://schemas.openxmlformats.org/officeDocument/2006/relationships/hyperlink" Target="apis://Base=NARH&amp;DocCode=41765&amp;ToPar=Art54_Al1_Pt6&amp;Type=201/" TargetMode="External"/><Relationship Id="rId2" Type="http://schemas.openxmlformats.org/officeDocument/2006/relationships/styles" Target="styles.xml"/><Relationship Id="rId16" Type="http://schemas.openxmlformats.org/officeDocument/2006/relationships/hyperlink" Target="apis://Base=NARH&amp;DocCode=41765&amp;ToPar=Art115&amp;Type=201/" TargetMode="External"/><Relationship Id="rId20" Type="http://schemas.openxmlformats.org/officeDocument/2006/relationships/hyperlink" Target="apis://Base=NARH&amp;DocCode=41765&amp;ToPar=Art54_Al1_Pt1&amp;Type=201/" TargetMode="External"/><Relationship Id="rId1" Type="http://schemas.openxmlformats.org/officeDocument/2006/relationships/numbering" Target="numbering.xml"/><Relationship Id="rId6" Type="http://schemas.openxmlformats.org/officeDocument/2006/relationships/hyperlink" Target="mailto:Ivaylo.kolev@energo-pro.bg" TargetMode="External"/><Relationship Id="rId11" Type="http://schemas.openxmlformats.org/officeDocument/2006/relationships/hyperlink" Target="apis://Base=NARH&amp;DocCode=2009&amp;ToPar=Art128&amp;Type=201/" TargetMode="External"/><Relationship Id="rId24" Type="http://schemas.openxmlformats.org/officeDocument/2006/relationships/hyperlink" Target="apis://Base=NARH&amp;DocCode=41765&amp;ToPar=Art54_Al1_Pt6&amp;Type=201/" TargetMode="External"/><Relationship Id="rId5" Type="http://schemas.openxmlformats.org/officeDocument/2006/relationships/webSettings" Target="webSettings.xml"/><Relationship Id="rId15" Type="http://schemas.openxmlformats.org/officeDocument/2006/relationships/hyperlink" Target="apis://Base=NARH&amp;DocCode=41765&amp;ToPar=Art54_Al1_Pt3&amp;Type=201/" TargetMode="External"/><Relationship Id="rId23" Type="http://schemas.openxmlformats.org/officeDocument/2006/relationships/hyperlink" Target="apis://Base=NARH&amp;DocCode=41765&amp;ToPar=Art55_Al1_Pt1&amp;Type=201/" TargetMode="External"/><Relationship Id="rId10" Type="http://schemas.openxmlformats.org/officeDocument/2006/relationships/hyperlink" Target="apis://Base=NARH&amp;DocCode=2009&amp;ToPar=Art118&amp;Type=201/" TargetMode="External"/><Relationship Id="rId19" Type="http://schemas.openxmlformats.org/officeDocument/2006/relationships/hyperlink" Target="apis://Base=NARH&amp;DocCode=41765&amp;ToPar=Art67_Al6&amp;Type=201/" TargetMode="External"/><Relationship Id="rId4" Type="http://schemas.openxmlformats.org/officeDocument/2006/relationships/settings" Target="settings.xml"/><Relationship Id="rId9" Type="http://schemas.openxmlformats.org/officeDocument/2006/relationships/hyperlink" Target="apis://Base=NARH&amp;DocCode=41765&amp;ToPar=Art44_Al5&amp;Type=201/" TargetMode="External"/><Relationship Id="rId14" Type="http://schemas.openxmlformats.org/officeDocument/2006/relationships/hyperlink" Target="apis://Base=NARH&amp;DocCode=2009&amp;ToPar=Art305&amp;Type=201/" TargetMode="External"/><Relationship Id="rId22" Type="http://schemas.openxmlformats.org/officeDocument/2006/relationships/hyperlink" Target="apis://Base=NARH&amp;DocCode=41765&amp;ToPar=Art54_Al1_Pt6&amp;Type=2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3170F144</Template>
  <TotalTime>0</TotalTime>
  <Pages>31</Pages>
  <Words>10549</Words>
  <Characters>60134</Characters>
  <Application>Microsoft Office Word</Application>
  <DocSecurity>0</DocSecurity>
  <Lines>501</Lines>
  <Paragraphs>141</Paragraphs>
  <ScaleCrop>false</ScaleCrop>
  <Company>EPRO-BG</Company>
  <LinksUpToDate>false</LinksUpToDate>
  <CharactersWithSpaces>70542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2</cp:revision>
  <dcterms:created xsi:type="dcterms:W3CDTF">2017-03-06T08:21:00Z</dcterms:created>
  <dcterms:modified xsi:type="dcterms:W3CDTF">2017-03-06T08:21:00Z</dcterms:modified>
</cp:coreProperties>
</file>